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BF" w:rsidRPr="00793B3B" w:rsidRDefault="002370BF" w:rsidP="008F33D2">
      <w:pPr>
        <w:spacing w:line="240" w:lineRule="auto"/>
        <w:jc w:val="center"/>
        <w:rPr>
          <w:rFonts w:asciiTheme="majorBidi" w:hAnsiTheme="majorBidi" w:cstheme="majorBidi"/>
          <w:b/>
          <w:bCs/>
        </w:rPr>
      </w:pPr>
      <w:r w:rsidRPr="00793B3B">
        <w:rPr>
          <w:rFonts w:asciiTheme="majorBidi" w:hAnsiTheme="majorBidi" w:cstheme="majorBidi"/>
          <w:b/>
          <w:bCs/>
        </w:rPr>
        <w:t>Caring for young children: the experience of working women in Accra, Ghana</w:t>
      </w:r>
    </w:p>
    <w:p w:rsidR="00F50CCE" w:rsidRPr="00793B3B" w:rsidRDefault="00F50CCE" w:rsidP="006C2B6C">
      <w:pPr>
        <w:spacing w:line="240" w:lineRule="auto"/>
        <w:jc w:val="center"/>
        <w:rPr>
          <w:rFonts w:asciiTheme="majorBidi" w:hAnsiTheme="majorBidi" w:cstheme="majorBidi"/>
          <w:b/>
          <w:bCs/>
        </w:rPr>
      </w:pPr>
      <w:proofErr w:type="spellStart"/>
      <w:r w:rsidRPr="00793B3B">
        <w:rPr>
          <w:rFonts w:asciiTheme="majorBidi" w:hAnsiTheme="majorBidi" w:cstheme="majorBidi"/>
          <w:b/>
          <w:bCs/>
        </w:rPr>
        <w:t>Philippa</w:t>
      </w:r>
      <w:proofErr w:type="spellEnd"/>
      <w:r w:rsidRPr="00793B3B">
        <w:rPr>
          <w:rFonts w:asciiTheme="majorBidi" w:hAnsiTheme="majorBidi" w:cstheme="majorBidi"/>
          <w:b/>
          <w:bCs/>
        </w:rPr>
        <w:t xml:space="preserve"> Waterhouse, University of Southampton</w:t>
      </w:r>
    </w:p>
    <w:p w:rsidR="0008542E" w:rsidRPr="00793B3B" w:rsidRDefault="00F50CCE" w:rsidP="006C2B6C">
      <w:pPr>
        <w:spacing w:line="360" w:lineRule="auto"/>
        <w:rPr>
          <w:rFonts w:asciiTheme="majorBidi" w:hAnsiTheme="majorBidi" w:cstheme="majorBidi"/>
          <w:b/>
          <w:bCs/>
        </w:rPr>
      </w:pPr>
      <w:r w:rsidRPr="00793B3B">
        <w:rPr>
          <w:rFonts w:asciiTheme="majorBidi" w:hAnsiTheme="majorBidi" w:cstheme="majorBidi"/>
          <w:b/>
          <w:bCs/>
        </w:rPr>
        <w:t>Introduction</w:t>
      </w:r>
    </w:p>
    <w:p w:rsidR="00633B5A" w:rsidRPr="00793B3B" w:rsidRDefault="009862EA" w:rsidP="0082054C">
      <w:pPr>
        <w:spacing w:line="360" w:lineRule="auto"/>
        <w:ind w:firstLine="720"/>
        <w:rPr>
          <w:rFonts w:asciiTheme="majorBidi" w:hAnsiTheme="majorBidi" w:cstheme="majorBidi"/>
        </w:rPr>
      </w:pPr>
      <w:r w:rsidRPr="00793B3B">
        <w:rPr>
          <w:rFonts w:asciiTheme="majorBidi" w:hAnsiTheme="majorBidi" w:cstheme="majorBidi"/>
        </w:rPr>
        <w:t>Female labour force participation in Ghana is relatively high at 67%</w:t>
      </w:r>
      <w:r w:rsidRPr="00793B3B">
        <w:rPr>
          <w:rStyle w:val="FootnoteReference"/>
          <w:rFonts w:asciiTheme="majorBidi" w:hAnsiTheme="majorBidi" w:cstheme="majorBidi"/>
        </w:rPr>
        <w:footnoteReference w:id="1"/>
      </w:r>
      <w:r w:rsidRPr="00793B3B">
        <w:rPr>
          <w:rFonts w:asciiTheme="majorBidi" w:hAnsiTheme="majorBidi" w:cstheme="majorBidi"/>
        </w:rPr>
        <w:t xml:space="preserve"> (World Bank 2013). The effect of fertility on female economic activity has been long debated. However, results from the Women’s Health Study of Accra indicate that children only have a small short-term influence on female engagement in labour</w:t>
      </w:r>
      <w:r w:rsidR="008F33D2" w:rsidRPr="00793B3B">
        <w:rPr>
          <w:rFonts w:asciiTheme="majorBidi" w:hAnsiTheme="majorBidi" w:cstheme="majorBidi"/>
        </w:rPr>
        <w:t xml:space="preserve"> in the Accra Metropolitan Area</w:t>
      </w:r>
      <w:r w:rsidR="0082054C">
        <w:rPr>
          <w:rFonts w:asciiTheme="majorBidi" w:hAnsiTheme="majorBidi" w:cstheme="majorBidi"/>
        </w:rPr>
        <w:t xml:space="preserve"> (AMA)</w:t>
      </w:r>
      <w:r w:rsidRPr="00793B3B">
        <w:rPr>
          <w:rFonts w:asciiTheme="majorBidi" w:hAnsiTheme="majorBidi" w:cstheme="majorBidi"/>
        </w:rPr>
        <w:t>, with women returning to work soon after giving birth (</w:t>
      </w:r>
      <w:proofErr w:type="spellStart"/>
      <w:r w:rsidR="009E44AA" w:rsidRPr="00793B3B">
        <w:rPr>
          <w:rFonts w:asciiTheme="majorBidi" w:hAnsiTheme="majorBidi" w:cstheme="majorBidi"/>
        </w:rPr>
        <w:t>Karra</w:t>
      </w:r>
      <w:proofErr w:type="spellEnd"/>
      <w:r w:rsidR="009E44AA" w:rsidRPr="00793B3B">
        <w:rPr>
          <w:rFonts w:asciiTheme="majorBidi" w:hAnsiTheme="majorBidi" w:cstheme="majorBidi"/>
        </w:rPr>
        <w:t xml:space="preserve"> and Lee 2012</w:t>
      </w:r>
      <w:r w:rsidRPr="00793B3B">
        <w:rPr>
          <w:rFonts w:asciiTheme="majorBidi" w:hAnsiTheme="majorBidi" w:cstheme="majorBidi"/>
        </w:rPr>
        <w:t>). This suggests that many mothers with young children are simult</w:t>
      </w:r>
      <w:r w:rsidR="0082054C">
        <w:rPr>
          <w:rFonts w:asciiTheme="majorBidi" w:hAnsiTheme="majorBidi" w:cstheme="majorBidi"/>
        </w:rPr>
        <w:t>aneously experiencing work and maternal</w:t>
      </w:r>
      <w:r w:rsidRPr="00793B3B">
        <w:rPr>
          <w:rFonts w:asciiTheme="majorBidi" w:hAnsiTheme="majorBidi" w:cstheme="majorBidi"/>
        </w:rPr>
        <w:t xml:space="preserve"> role responsibilities. Nonetheless, research into the work-family interface has been predominantly carried out in Anglo and Western European countries (Ahmed and </w:t>
      </w:r>
      <w:proofErr w:type="spellStart"/>
      <w:r w:rsidRPr="00793B3B">
        <w:rPr>
          <w:rFonts w:asciiTheme="majorBidi" w:hAnsiTheme="majorBidi" w:cstheme="majorBidi"/>
        </w:rPr>
        <w:t>Skitmore</w:t>
      </w:r>
      <w:proofErr w:type="spellEnd"/>
      <w:r w:rsidRPr="00793B3B">
        <w:rPr>
          <w:rFonts w:asciiTheme="majorBidi" w:hAnsiTheme="majorBidi" w:cstheme="majorBidi"/>
        </w:rPr>
        <w:t xml:space="preserve"> 2003, Hassan et al 2010), although recently attention has been directed to Asia (for examples, refers to Foley et al 2005, Hassan et al 2010).  </w:t>
      </w:r>
      <w:r w:rsidR="007157E5" w:rsidRPr="00793B3B">
        <w:rPr>
          <w:rFonts w:asciiTheme="majorBidi" w:hAnsiTheme="majorBidi" w:cstheme="majorBidi"/>
        </w:rPr>
        <w:t xml:space="preserve">Such work has highlighted the complexity of the processes involved in work and </w:t>
      </w:r>
      <w:r w:rsidR="0082054C">
        <w:rPr>
          <w:rFonts w:asciiTheme="majorBidi" w:hAnsiTheme="majorBidi" w:cstheme="majorBidi"/>
        </w:rPr>
        <w:t>maternal</w:t>
      </w:r>
      <w:r w:rsidR="007157E5" w:rsidRPr="00793B3B">
        <w:rPr>
          <w:rFonts w:asciiTheme="majorBidi" w:hAnsiTheme="majorBidi" w:cstheme="majorBidi"/>
        </w:rPr>
        <w:t xml:space="preserve"> role interaction</w:t>
      </w:r>
      <w:r w:rsidR="00B83D15">
        <w:rPr>
          <w:rFonts w:asciiTheme="majorBidi" w:hAnsiTheme="majorBidi" w:cstheme="majorBidi"/>
        </w:rPr>
        <w:t xml:space="preserve"> </w:t>
      </w:r>
      <w:bookmarkStart w:id="0" w:name="_GoBack"/>
      <w:bookmarkEnd w:id="0"/>
      <w:r w:rsidR="0082054C">
        <w:rPr>
          <w:rFonts w:asciiTheme="majorBidi" w:hAnsiTheme="majorBidi" w:cstheme="majorBidi"/>
        </w:rPr>
        <w:t>and coordination</w:t>
      </w:r>
      <w:r w:rsidR="007157E5" w:rsidRPr="00793B3B">
        <w:rPr>
          <w:rFonts w:asciiTheme="majorBidi" w:hAnsiTheme="majorBidi" w:cstheme="majorBidi"/>
        </w:rPr>
        <w:t xml:space="preserve"> and with the links of associated outcomes. </w:t>
      </w:r>
      <w:r w:rsidRPr="00793B3B">
        <w:rPr>
          <w:rFonts w:asciiTheme="majorBidi" w:hAnsiTheme="majorBidi" w:cstheme="majorBidi"/>
        </w:rPr>
        <w:t xml:space="preserve">Due </w:t>
      </w:r>
      <w:r w:rsidR="00D2069F" w:rsidRPr="00793B3B">
        <w:rPr>
          <w:rFonts w:asciiTheme="majorBidi" w:hAnsiTheme="majorBidi" w:cstheme="majorBidi"/>
        </w:rPr>
        <w:t>the unique features of work and family in sub-Saharan Africa it is important not to simply transfer Western, or more recently Eastern research to this setting (</w:t>
      </w:r>
      <w:proofErr w:type="spellStart"/>
      <w:r w:rsidR="00D2069F" w:rsidRPr="00793B3B">
        <w:rPr>
          <w:rFonts w:asciiTheme="majorBidi" w:hAnsiTheme="majorBidi" w:cstheme="majorBidi"/>
        </w:rPr>
        <w:t>Aryee</w:t>
      </w:r>
      <w:proofErr w:type="spellEnd"/>
      <w:r w:rsidR="00D2069F" w:rsidRPr="00793B3B">
        <w:rPr>
          <w:rFonts w:asciiTheme="majorBidi" w:hAnsiTheme="majorBidi" w:cstheme="majorBidi"/>
        </w:rPr>
        <w:t xml:space="preserve"> 2005). </w:t>
      </w:r>
    </w:p>
    <w:p w:rsidR="00F50CCE" w:rsidRPr="00793B3B" w:rsidRDefault="00F50CCE" w:rsidP="008743DE">
      <w:pPr>
        <w:spacing w:line="360" w:lineRule="auto"/>
        <w:rPr>
          <w:rFonts w:asciiTheme="majorBidi" w:hAnsiTheme="majorBidi" w:cstheme="majorBidi"/>
          <w:b/>
          <w:bCs/>
        </w:rPr>
      </w:pPr>
      <w:r w:rsidRPr="00793B3B">
        <w:rPr>
          <w:rFonts w:asciiTheme="majorBidi" w:hAnsiTheme="majorBidi" w:cstheme="majorBidi"/>
          <w:b/>
          <w:bCs/>
        </w:rPr>
        <w:t>Aims and Objectives</w:t>
      </w:r>
    </w:p>
    <w:p w:rsidR="00675C1D" w:rsidRPr="00793B3B" w:rsidRDefault="0008542E" w:rsidP="0082054C">
      <w:pPr>
        <w:spacing w:line="360" w:lineRule="auto"/>
        <w:ind w:firstLine="360"/>
        <w:rPr>
          <w:rFonts w:asciiTheme="majorBidi" w:hAnsiTheme="majorBidi" w:cstheme="majorBidi"/>
        </w:rPr>
      </w:pPr>
      <w:r w:rsidRPr="00793B3B">
        <w:rPr>
          <w:rFonts w:asciiTheme="majorBidi" w:hAnsiTheme="majorBidi" w:cstheme="majorBidi"/>
        </w:rPr>
        <w:t>The</w:t>
      </w:r>
      <w:r w:rsidR="00634BCC" w:rsidRPr="00793B3B">
        <w:rPr>
          <w:rFonts w:asciiTheme="majorBidi" w:hAnsiTheme="majorBidi" w:cstheme="majorBidi"/>
        </w:rPr>
        <w:t xml:space="preserve"> overall</w:t>
      </w:r>
      <w:r w:rsidRPr="00793B3B">
        <w:rPr>
          <w:rFonts w:asciiTheme="majorBidi" w:hAnsiTheme="majorBidi" w:cstheme="majorBidi"/>
        </w:rPr>
        <w:t xml:space="preserve"> aim of this study was explanatory </w:t>
      </w:r>
      <w:r w:rsidR="00675C1D" w:rsidRPr="00793B3B">
        <w:rPr>
          <w:rFonts w:asciiTheme="majorBidi" w:hAnsiTheme="majorBidi" w:cstheme="majorBidi"/>
        </w:rPr>
        <w:t>in nature</w:t>
      </w:r>
      <w:r w:rsidR="0082054C">
        <w:rPr>
          <w:rFonts w:asciiTheme="majorBidi" w:hAnsiTheme="majorBidi" w:cstheme="majorBidi"/>
        </w:rPr>
        <w:t>;</w:t>
      </w:r>
      <w:r w:rsidRPr="00793B3B">
        <w:rPr>
          <w:rFonts w:asciiTheme="majorBidi" w:hAnsiTheme="majorBidi" w:cstheme="majorBidi"/>
        </w:rPr>
        <w:t xml:space="preserve"> to gain a greater understanding</w:t>
      </w:r>
      <w:r w:rsidR="00675C1D" w:rsidRPr="00793B3B">
        <w:rPr>
          <w:rFonts w:asciiTheme="majorBidi" w:hAnsiTheme="majorBidi" w:cstheme="majorBidi"/>
        </w:rPr>
        <w:t xml:space="preserve"> of the</w:t>
      </w:r>
      <w:r w:rsidRPr="00793B3B">
        <w:rPr>
          <w:rFonts w:asciiTheme="majorBidi" w:hAnsiTheme="majorBidi" w:cstheme="majorBidi"/>
        </w:rPr>
        <w:t xml:space="preserve"> care of young children, defined as younger than three years, in the</w:t>
      </w:r>
      <w:r w:rsidR="008743DE" w:rsidRPr="00793B3B">
        <w:rPr>
          <w:rFonts w:asciiTheme="majorBidi" w:hAnsiTheme="majorBidi" w:cstheme="majorBidi"/>
        </w:rPr>
        <w:t xml:space="preserve"> urban sub-Saharan African</w:t>
      </w:r>
      <w:r w:rsidRPr="00793B3B">
        <w:rPr>
          <w:rFonts w:asciiTheme="majorBidi" w:hAnsiTheme="majorBidi" w:cstheme="majorBidi"/>
        </w:rPr>
        <w:t xml:space="preserve"> context where mothers </w:t>
      </w:r>
      <w:r w:rsidR="008743DE" w:rsidRPr="00793B3B">
        <w:rPr>
          <w:rFonts w:asciiTheme="majorBidi" w:hAnsiTheme="majorBidi" w:cstheme="majorBidi"/>
        </w:rPr>
        <w:t xml:space="preserve">are managing </w:t>
      </w:r>
      <w:r w:rsidRPr="00793B3B">
        <w:rPr>
          <w:rFonts w:asciiTheme="majorBidi" w:hAnsiTheme="majorBidi" w:cstheme="majorBidi"/>
        </w:rPr>
        <w:t xml:space="preserve">maternal and occupational roles simultaneously. </w:t>
      </w:r>
      <w:r w:rsidR="008743DE" w:rsidRPr="00793B3B">
        <w:rPr>
          <w:rFonts w:asciiTheme="majorBidi" w:hAnsiTheme="majorBidi" w:cstheme="majorBidi"/>
        </w:rPr>
        <w:t xml:space="preserve">Using data from qualitative fieldwork conducted in Accra, Ghana, this research has three objectives: </w:t>
      </w:r>
      <w:r w:rsidR="00675C1D" w:rsidRPr="00793B3B">
        <w:rPr>
          <w:rFonts w:asciiTheme="majorBidi" w:hAnsiTheme="majorBidi" w:cstheme="majorBidi"/>
        </w:rPr>
        <w:t xml:space="preserve"> </w:t>
      </w:r>
    </w:p>
    <w:p w:rsidR="00675C1D" w:rsidRPr="00793B3B" w:rsidRDefault="008743DE" w:rsidP="00583BCE">
      <w:pPr>
        <w:pStyle w:val="ListParagraph"/>
        <w:numPr>
          <w:ilvl w:val="0"/>
          <w:numId w:val="1"/>
        </w:numPr>
        <w:spacing w:line="360" w:lineRule="auto"/>
        <w:rPr>
          <w:rFonts w:asciiTheme="majorBidi" w:hAnsiTheme="majorBidi" w:cstheme="majorBidi"/>
        </w:rPr>
      </w:pPr>
      <w:r w:rsidRPr="00793B3B">
        <w:rPr>
          <w:rFonts w:asciiTheme="majorBidi" w:hAnsiTheme="majorBidi" w:cstheme="majorBidi"/>
        </w:rPr>
        <w:t>To i</w:t>
      </w:r>
      <w:r w:rsidR="00675C1D" w:rsidRPr="00793B3B">
        <w:rPr>
          <w:rFonts w:asciiTheme="majorBidi" w:hAnsiTheme="majorBidi" w:cstheme="majorBidi"/>
        </w:rPr>
        <w:t>llustrate the work-family coping st</w:t>
      </w:r>
      <w:r w:rsidRPr="00793B3B">
        <w:rPr>
          <w:rFonts w:asciiTheme="majorBidi" w:hAnsiTheme="majorBidi" w:cstheme="majorBidi"/>
        </w:rPr>
        <w:t xml:space="preserve">rategies used by women </w:t>
      </w:r>
      <w:r w:rsidR="00583BCE" w:rsidRPr="00793B3B">
        <w:rPr>
          <w:rFonts w:asciiTheme="majorBidi" w:hAnsiTheme="majorBidi" w:cstheme="majorBidi"/>
        </w:rPr>
        <w:t>to</w:t>
      </w:r>
      <w:r w:rsidRPr="00793B3B">
        <w:rPr>
          <w:rFonts w:asciiTheme="majorBidi" w:hAnsiTheme="majorBidi" w:cstheme="majorBidi"/>
        </w:rPr>
        <w:t xml:space="preserve"> ensure the</w:t>
      </w:r>
      <w:r w:rsidR="00675C1D" w:rsidRPr="00793B3B">
        <w:rPr>
          <w:rFonts w:asciiTheme="majorBidi" w:hAnsiTheme="majorBidi" w:cstheme="majorBidi"/>
        </w:rPr>
        <w:t xml:space="preserve"> care o</w:t>
      </w:r>
      <w:r w:rsidRPr="00793B3B">
        <w:rPr>
          <w:rFonts w:asciiTheme="majorBidi" w:hAnsiTheme="majorBidi" w:cstheme="majorBidi"/>
        </w:rPr>
        <w:t xml:space="preserve">f their children, </w:t>
      </w:r>
    </w:p>
    <w:p w:rsidR="00675C1D" w:rsidRPr="00793B3B" w:rsidRDefault="008743DE" w:rsidP="0082054C">
      <w:pPr>
        <w:pStyle w:val="ListParagraph"/>
        <w:numPr>
          <w:ilvl w:val="0"/>
          <w:numId w:val="1"/>
        </w:numPr>
        <w:spacing w:line="360" w:lineRule="auto"/>
        <w:rPr>
          <w:rFonts w:asciiTheme="majorBidi" w:hAnsiTheme="majorBidi" w:cstheme="majorBidi"/>
        </w:rPr>
      </w:pPr>
      <w:r w:rsidRPr="00793B3B">
        <w:rPr>
          <w:rFonts w:asciiTheme="majorBidi" w:hAnsiTheme="majorBidi" w:cstheme="majorBidi"/>
        </w:rPr>
        <w:t>to c</w:t>
      </w:r>
      <w:r w:rsidR="00675C1D" w:rsidRPr="00793B3B">
        <w:rPr>
          <w:rFonts w:asciiTheme="majorBidi" w:hAnsiTheme="majorBidi" w:cstheme="majorBidi"/>
        </w:rPr>
        <w:t>onsider the influence of social categories (such as</w:t>
      </w:r>
      <w:r w:rsidR="0082054C">
        <w:rPr>
          <w:rFonts w:asciiTheme="majorBidi" w:hAnsiTheme="majorBidi" w:cstheme="majorBidi"/>
        </w:rPr>
        <w:t xml:space="preserve"> social class, occupation) and coping</w:t>
      </w:r>
      <w:r w:rsidR="00675C1D" w:rsidRPr="00793B3B">
        <w:rPr>
          <w:rFonts w:asciiTheme="majorBidi" w:hAnsiTheme="majorBidi" w:cstheme="majorBidi"/>
        </w:rPr>
        <w:t xml:space="preserve"> constraints or resources (for example the availability of kin) on</w:t>
      </w:r>
      <w:r w:rsidR="0082054C">
        <w:rPr>
          <w:rFonts w:asciiTheme="majorBidi" w:hAnsiTheme="majorBidi" w:cstheme="majorBidi"/>
        </w:rPr>
        <w:t xml:space="preserve"> the</w:t>
      </w:r>
      <w:r w:rsidR="00675C1D" w:rsidRPr="00793B3B">
        <w:rPr>
          <w:rFonts w:asciiTheme="majorBidi" w:hAnsiTheme="majorBidi" w:cstheme="majorBidi"/>
        </w:rPr>
        <w:t xml:space="preserve"> </w:t>
      </w:r>
      <w:r w:rsidR="00634BCC" w:rsidRPr="00793B3B">
        <w:rPr>
          <w:rFonts w:asciiTheme="majorBidi" w:hAnsiTheme="majorBidi" w:cstheme="majorBidi"/>
        </w:rPr>
        <w:t>type of coping strategies adopted,</w:t>
      </w:r>
      <w:r w:rsidR="0082054C">
        <w:rPr>
          <w:rFonts w:asciiTheme="majorBidi" w:hAnsiTheme="majorBidi" w:cstheme="majorBidi"/>
        </w:rPr>
        <w:t xml:space="preserve"> and</w:t>
      </w:r>
    </w:p>
    <w:p w:rsidR="00634BCC" w:rsidRPr="00793B3B" w:rsidRDefault="00634BCC" w:rsidP="00634BCC">
      <w:pPr>
        <w:pStyle w:val="ListParagraph"/>
        <w:numPr>
          <w:ilvl w:val="0"/>
          <w:numId w:val="1"/>
        </w:numPr>
        <w:spacing w:line="360" w:lineRule="auto"/>
        <w:rPr>
          <w:rFonts w:asciiTheme="majorBidi" w:hAnsiTheme="majorBidi" w:cstheme="majorBidi"/>
        </w:rPr>
      </w:pPr>
      <w:proofErr w:type="gramStart"/>
      <w:r w:rsidRPr="00793B3B">
        <w:rPr>
          <w:rFonts w:asciiTheme="majorBidi" w:hAnsiTheme="majorBidi" w:cstheme="majorBidi"/>
        </w:rPr>
        <w:t>to</w:t>
      </w:r>
      <w:proofErr w:type="gramEnd"/>
      <w:r w:rsidRPr="00793B3B">
        <w:rPr>
          <w:rFonts w:asciiTheme="majorBidi" w:hAnsiTheme="majorBidi" w:cstheme="majorBidi"/>
        </w:rPr>
        <w:t xml:space="preserve"> explore women’s perceptions of the combination of their maternal and occupational roles in terms of the consequences that their role resources and demands, along with their coping strategies, have for the experience of role conflict, enhancement and balance. </w:t>
      </w:r>
    </w:p>
    <w:p w:rsidR="003977C1" w:rsidRDefault="003977C1" w:rsidP="008743DE">
      <w:pPr>
        <w:spacing w:line="360" w:lineRule="auto"/>
        <w:rPr>
          <w:rFonts w:asciiTheme="majorBidi" w:hAnsiTheme="majorBidi" w:cstheme="majorBidi"/>
          <w:b/>
          <w:bCs/>
        </w:rPr>
      </w:pPr>
    </w:p>
    <w:p w:rsidR="0082054C" w:rsidRDefault="0082054C" w:rsidP="008743DE">
      <w:pPr>
        <w:spacing w:line="360" w:lineRule="auto"/>
        <w:rPr>
          <w:rFonts w:asciiTheme="majorBidi" w:hAnsiTheme="majorBidi" w:cstheme="majorBidi"/>
          <w:b/>
          <w:bCs/>
        </w:rPr>
      </w:pPr>
    </w:p>
    <w:p w:rsidR="001B4843" w:rsidRPr="00793B3B" w:rsidRDefault="001B4843" w:rsidP="008743DE">
      <w:pPr>
        <w:spacing w:line="360" w:lineRule="auto"/>
        <w:rPr>
          <w:rFonts w:asciiTheme="majorBidi" w:hAnsiTheme="majorBidi" w:cstheme="majorBidi"/>
          <w:b/>
          <w:bCs/>
        </w:rPr>
      </w:pPr>
      <w:r w:rsidRPr="00793B3B">
        <w:rPr>
          <w:rFonts w:asciiTheme="majorBidi" w:hAnsiTheme="majorBidi" w:cstheme="majorBidi"/>
          <w:b/>
          <w:bCs/>
        </w:rPr>
        <w:t>Conceptual Framework</w:t>
      </w:r>
    </w:p>
    <w:p w:rsidR="00177F00" w:rsidRPr="00793B3B" w:rsidRDefault="00177F00" w:rsidP="0082054C">
      <w:pPr>
        <w:spacing w:line="360" w:lineRule="auto"/>
        <w:rPr>
          <w:rFonts w:asciiTheme="majorBidi" w:hAnsiTheme="majorBidi" w:cstheme="majorBidi"/>
        </w:rPr>
      </w:pPr>
      <w:r w:rsidRPr="00793B3B">
        <w:rPr>
          <w:rFonts w:asciiTheme="majorBidi" w:hAnsiTheme="majorBidi" w:cstheme="majorBidi"/>
        </w:rPr>
        <w:t>Figure 1: Conceptualising the links between maternal and occupational roles, coping strategies and the experience of role conflict, enhancement and balance</w:t>
      </w:r>
    </w:p>
    <w:p w:rsidR="00B713FE" w:rsidRPr="00793B3B" w:rsidRDefault="00B713FE" w:rsidP="008743DE">
      <w:pPr>
        <w:spacing w:line="360" w:lineRule="auto"/>
        <w:rPr>
          <w:rFonts w:asciiTheme="majorBidi" w:hAnsiTheme="majorBidi" w:cstheme="majorBidi"/>
        </w:rPr>
      </w:pPr>
    </w:p>
    <w:p w:rsidR="00634BCC" w:rsidRPr="00793B3B" w:rsidRDefault="00177F00" w:rsidP="008743DE">
      <w:pPr>
        <w:spacing w:line="360" w:lineRule="auto"/>
        <w:rPr>
          <w:rFonts w:asciiTheme="majorBidi" w:hAnsiTheme="majorBidi" w:cstheme="majorBidi"/>
          <w:b/>
          <w:bCs/>
        </w:rPr>
      </w:pPr>
      <w:r w:rsidRPr="00793B3B">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60B6444B" wp14:editId="4B66D340">
                <wp:simplePos x="0" y="0"/>
                <wp:positionH relativeFrom="column">
                  <wp:posOffset>2118360</wp:posOffset>
                </wp:positionH>
                <wp:positionV relativeFrom="paragraph">
                  <wp:posOffset>800100</wp:posOffset>
                </wp:positionV>
                <wp:extent cx="1173480" cy="270510"/>
                <wp:effectExtent l="57150" t="38100" r="83820" b="914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270510"/>
                        </a:xfrm>
                        <a:prstGeom prst="rect">
                          <a:avLst/>
                        </a:prstGeom>
                        <a:ln>
                          <a:solidFill>
                            <a:schemeClr val="tx1"/>
                          </a:solidFill>
                          <a:headEnd/>
                          <a:tailEnd/>
                        </a:ln>
                      </wps:spPr>
                      <wps:style>
                        <a:lnRef idx="1">
                          <a:schemeClr val="accent5"/>
                        </a:lnRef>
                        <a:fillRef idx="2">
                          <a:schemeClr val="accent5"/>
                        </a:fillRef>
                        <a:effectRef idx="1">
                          <a:schemeClr val="accent5"/>
                        </a:effectRef>
                        <a:fontRef idx="minor">
                          <a:schemeClr val="dk1"/>
                        </a:fontRef>
                      </wps:style>
                      <wps:txbx>
                        <w:txbxContent>
                          <w:p w:rsidR="000E0995" w:rsidRPr="000E0995" w:rsidRDefault="000E0995" w:rsidP="000E0995">
                            <w:pPr>
                              <w:jc w:val="center"/>
                              <w:rPr>
                                <w:sz w:val="20"/>
                                <w:szCs w:val="20"/>
                              </w:rPr>
                            </w:pPr>
                            <w:r>
                              <w:rPr>
                                <w:sz w:val="20"/>
                                <w:szCs w:val="20"/>
                              </w:rPr>
                              <w:t>Social Categories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6.8pt;margin-top:63pt;width:92.4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" fillcolor="#a5d5e2 [1624]" strokecolor="black [3213]">
                <v:fill color2="#e4f2f6 [504]" rotate="t" angle="180" colors="0 #9eeaff;22938f #bbefff;1 #e4f9ff" focus="100%" type="gradient"/>
                <v:shadow on="t" color="black" opacity="24903f" origin=",.5" offset="0,.55556mm"/>
                <v:textbox>
                  <w:txbxContent>
                    <w:p w:rsidR="000E0995" w:rsidRPr="000E0995" w:rsidRDefault="000E0995" w:rsidP="000E0995">
                      <w:pPr>
                        <w:jc w:val="center"/>
                        <w:rPr>
                          <w:sz w:val="20"/>
                          <w:szCs w:val="20"/>
                        </w:rPr>
                      </w:pPr>
                      <w:r>
                        <w:rPr>
                          <w:sz w:val="20"/>
                          <w:szCs w:val="20"/>
                        </w:rPr>
                        <w:t>Social Categories</w:t>
                      </w:r>
                    </w:p>
                  </w:txbxContent>
                </v:textbox>
              </v:shape>
            </w:pict>
          </mc:Fallback>
        </mc:AlternateContent>
      </w:r>
      <w:r w:rsidRPr="00793B3B">
        <w:rPr>
          <w:rFonts w:asciiTheme="majorBidi" w:hAnsiTheme="majorBidi" w:cstheme="majorBidi"/>
          <w:b/>
          <w:bCs/>
          <w:noProof/>
        </w:rPr>
        <mc:AlternateContent>
          <mc:Choice Requires="wps">
            <w:drawing>
              <wp:anchor distT="0" distB="0" distL="114300" distR="114300" simplePos="0" relativeHeight="251660288" behindDoc="0" locked="0" layoutInCell="1" allowOverlap="1" wp14:anchorId="42C32E91" wp14:editId="54DE553B">
                <wp:simplePos x="0" y="0"/>
                <wp:positionH relativeFrom="column">
                  <wp:posOffset>1381760</wp:posOffset>
                </wp:positionH>
                <wp:positionV relativeFrom="paragraph">
                  <wp:posOffset>929005</wp:posOffset>
                </wp:positionV>
                <wp:extent cx="733425" cy="0"/>
                <wp:effectExtent l="38100" t="76200" r="0" b="114300"/>
                <wp:wrapNone/>
                <wp:docPr id="23" name="Straight Arrow Connector 23"/>
                <wp:cNvGraphicFramePr/>
                <a:graphic xmlns:a="http://schemas.openxmlformats.org/drawingml/2006/main">
                  <a:graphicData uri="http://schemas.microsoft.com/office/word/2010/wordprocessingShape">
                    <wps:wsp>
                      <wps:cNvCnPr/>
                      <wps:spPr>
                        <a:xfrm flipH="1">
                          <a:off x="0" y="0"/>
                          <a:ext cx="7334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108.8pt;margin-top:73.15pt;width:57.7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" strokecolor="#4579b8 [3044]">
                <v:stroke endarrow="open"/>
              </v:shape>
            </w:pict>
          </mc:Fallback>
        </mc:AlternateContent>
      </w:r>
      <w:r w:rsidRPr="00793B3B">
        <w:rPr>
          <w:rFonts w:asciiTheme="majorBidi" w:hAnsiTheme="majorBidi" w:cstheme="majorBidi"/>
          <w:b/>
          <w:bCs/>
          <w:noProof/>
        </w:rPr>
        <mc:AlternateContent>
          <mc:Choice Requires="wps">
            <w:drawing>
              <wp:anchor distT="0" distB="0" distL="114300" distR="114300" simplePos="0" relativeHeight="251664384" behindDoc="0" locked="0" layoutInCell="1" allowOverlap="1" wp14:anchorId="70788921" wp14:editId="5B31A8E1">
                <wp:simplePos x="0" y="0"/>
                <wp:positionH relativeFrom="column">
                  <wp:posOffset>3556177</wp:posOffset>
                </wp:positionH>
                <wp:positionV relativeFrom="paragraph">
                  <wp:posOffset>1641300</wp:posOffset>
                </wp:positionV>
                <wp:extent cx="569256" cy="0"/>
                <wp:effectExtent l="38100" t="76200" r="0" b="114300"/>
                <wp:wrapNone/>
                <wp:docPr id="289" name="Straight Arrow Connector 289"/>
                <wp:cNvGraphicFramePr/>
                <a:graphic xmlns:a="http://schemas.openxmlformats.org/drawingml/2006/main">
                  <a:graphicData uri="http://schemas.microsoft.com/office/word/2010/wordprocessingShape">
                    <wps:wsp>
                      <wps:cNvCnPr/>
                      <wps:spPr>
                        <a:xfrm flipH="1">
                          <a:off x="0" y="0"/>
                          <a:ext cx="56925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9" o:spid="_x0000_s1026" type="#_x0000_t32" style="position:absolute;margin-left:280pt;margin-top:129.25pt;width:44.8pt;height:0;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" strokecolor="#4579b8 [3044]">
                <v:stroke endarrow="open"/>
              </v:shape>
            </w:pict>
          </mc:Fallback>
        </mc:AlternateContent>
      </w:r>
      <w:r w:rsidR="000E0995" w:rsidRPr="00793B3B">
        <w:rPr>
          <w:rFonts w:asciiTheme="majorBidi" w:hAnsiTheme="majorBidi" w:cstheme="majorBidi"/>
          <w:b/>
          <w:bCs/>
          <w:noProof/>
        </w:rPr>
        <mc:AlternateContent>
          <mc:Choice Requires="wps">
            <w:drawing>
              <wp:anchor distT="0" distB="0" distL="114300" distR="114300" simplePos="0" relativeHeight="251663360" behindDoc="0" locked="0" layoutInCell="1" allowOverlap="1" wp14:anchorId="1B289D2D" wp14:editId="00228E3C">
                <wp:simplePos x="0" y="0"/>
                <wp:positionH relativeFrom="column">
                  <wp:posOffset>4133850</wp:posOffset>
                </wp:positionH>
                <wp:positionV relativeFrom="paragraph">
                  <wp:posOffset>1333663</wp:posOffset>
                </wp:positionV>
                <wp:extent cx="1063256" cy="723014"/>
                <wp:effectExtent l="57150" t="38100" r="80010" b="9652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256" cy="723014"/>
                        </a:xfrm>
                        <a:prstGeom prst="rect">
                          <a:avLst/>
                        </a:prstGeom>
                        <a:ln>
                          <a:solidFill>
                            <a:schemeClr val="tx1"/>
                          </a:solidFill>
                          <a:headEnd/>
                          <a:tailEnd/>
                        </a:ln>
                      </wps:spPr>
                      <wps:style>
                        <a:lnRef idx="1">
                          <a:schemeClr val="accent5"/>
                        </a:lnRef>
                        <a:fillRef idx="2">
                          <a:schemeClr val="accent5"/>
                        </a:fillRef>
                        <a:effectRef idx="1">
                          <a:schemeClr val="accent5"/>
                        </a:effectRef>
                        <a:fontRef idx="minor">
                          <a:schemeClr val="dk1"/>
                        </a:fontRef>
                      </wps:style>
                      <wps:txbx>
                        <w:txbxContent>
                          <w:p w:rsidR="000E0995" w:rsidRPr="000E0995" w:rsidRDefault="000E0995" w:rsidP="000E0995">
                            <w:pPr>
                              <w:jc w:val="center"/>
                              <w:rPr>
                                <w:sz w:val="20"/>
                                <w:szCs w:val="20"/>
                              </w:rPr>
                            </w:pPr>
                            <w:r>
                              <w:rPr>
                                <w:sz w:val="20"/>
                                <w:szCs w:val="20"/>
                              </w:rPr>
                              <w:t>Coping Resources &amp; Constraints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5.5pt;margin-top:105pt;width:83.7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" fillcolor="#a5d5e2 [1624]" strokecolor="black [3213]">
                <v:fill color2="#e4f2f6 [504]" rotate="t" angle="180" colors="0 #9eeaff;22938f #bbefff;1 #e4f9ff" focus="100%" type="gradient"/>
                <v:shadow on="t" color="black" opacity="24903f" origin=",.5" offset="0,.55556mm"/>
                <v:textbox>
                  <w:txbxContent>
                    <w:p w:rsidR="000E0995" w:rsidRPr="000E0995" w:rsidRDefault="000E0995" w:rsidP="000E0995">
                      <w:pPr>
                        <w:jc w:val="center"/>
                        <w:rPr>
                          <w:sz w:val="20"/>
                          <w:szCs w:val="20"/>
                        </w:rPr>
                      </w:pPr>
                      <w:r>
                        <w:rPr>
                          <w:sz w:val="20"/>
                          <w:szCs w:val="20"/>
                        </w:rPr>
                        <w:t>Coping Resources &amp; Constraints</w:t>
                      </w:r>
                    </w:p>
                  </w:txbxContent>
                </v:textbox>
              </v:shape>
            </w:pict>
          </mc:Fallback>
        </mc:AlternateContent>
      </w:r>
      <w:r w:rsidR="000E0995" w:rsidRPr="00793B3B">
        <w:rPr>
          <w:rFonts w:asciiTheme="majorBidi" w:hAnsiTheme="majorBidi" w:cstheme="majorBidi"/>
          <w:b/>
          <w:bCs/>
          <w:noProof/>
        </w:rPr>
        <mc:AlternateContent>
          <mc:Choice Requires="wps">
            <w:drawing>
              <wp:anchor distT="0" distB="0" distL="114300" distR="114300" simplePos="0" relativeHeight="251661312" behindDoc="0" locked="0" layoutInCell="1" allowOverlap="1" wp14:anchorId="48B740D4" wp14:editId="393EE53A">
                <wp:simplePos x="0" y="0"/>
                <wp:positionH relativeFrom="column">
                  <wp:posOffset>2956486</wp:posOffset>
                </wp:positionH>
                <wp:positionV relativeFrom="paragraph">
                  <wp:posOffset>1061558</wp:posOffset>
                </wp:positionV>
                <wp:extent cx="0" cy="436614"/>
                <wp:effectExtent l="95250" t="0" r="57150" b="59055"/>
                <wp:wrapNone/>
                <wp:docPr id="24" name="Straight Arrow Connector 24"/>
                <wp:cNvGraphicFramePr/>
                <a:graphic xmlns:a="http://schemas.openxmlformats.org/drawingml/2006/main">
                  <a:graphicData uri="http://schemas.microsoft.com/office/word/2010/wordprocessingShape">
                    <wps:wsp>
                      <wps:cNvCnPr/>
                      <wps:spPr>
                        <a:xfrm>
                          <a:off x="0" y="0"/>
                          <a:ext cx="0" cy="43661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4" o:spid="_x0000_s1026" type="#_x0000_t32" style="position:absolute;margin-left:232.8pt;margin-top:83.6pt;width:0;height:3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" strokecolor="#4579b8 [3044]">
                <v:stroke endarrow="open"/>
              </v:shape>
            </w:pict>
          </mc:Fallback>
        </mc:AlternateContent>
      </w:r>
      <w:r w:rsidR="00634BCC" w:rsidRPr="00793B3B">
        <w:rPr>
          <w:rFonts w:asciiTheme="majorBidi" w:hAnsiTheme="majorBidi" w:cstheme="majorBidi"/>
          <w:noProof/>
          <w:sz w:val="20"/>
          <w:szCs w:val="20"/>
        </w:rPr>
        <mc:AlternateContent>
          <mc:Choice Requires="wpc">
            <w:drawing>
              <wp:inline distT="0" distB="0" distL="0" distR="0" wp14:anchorId="3CECACA0" wp14:editId="5EA745B3">
                <wp:extent cx="5411972" cy="2913321"/>
                <wp:effectExtent l="0" t="0" r="0" b="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Text Box 4"/>
                        <wps:cNvSpPr txBox="1">
                          <a:spLocks noChangeArrowheads="1"/>
                        </wps:cNvSpPr>
                        <wps:spPr bwMode="auto">
                          <a:xfrm>
                            <a:off x="175078" y="95693"/>
                            <a:ext cx="2413758" cy="393406"/>
                          </a:xfrm>
                          <a:prstGeom prst="rect">
                            <a:avLst/>
                          </a:prstGeom>
                          <a:ln>
                            <a:solidFill>
                              <a:schemeClr val="tx1"/>
                            </a:solidFill>
                            <a:headEnd/>
                            <a:tailEnd/>
                          </a:ln>
                        </wps:spPr>
                        <wps:style>
                          <a:lnRef idx="1">
                            <a:schemeClr val="accent5"/>
                          </a:lnRef>
                          <a:fillRef idx="2">
                            <a:schemeClr val="accent5"/>
                          </a:fillRef>
                          <a:effectRef idx="1">
                            <a:schemeClr val="accent5"/>
                          </a:effectRef>
                          <a:fontRef idx="minor">
                            <a:schemeClr val="dk1"/>
                          </a:fontRef>
                        </wps:style>
                        <wps:txbx>
                          <w:txbxContent>
                            <w:p w:rsidR="00634BCC" w:rsidRPr="000E0995" w:rsidRDefault="00634BCC" w:rsidP="00177F00">
                              <w:pPr>
                                <w:jc w:val="center"/>
                                <w:rPr>
                                  <w:sz w:val="20"/>
                                  <w:szCs w:val="20"/>
                                </w:rPr>
                              </w:pPr>
                              <w:r w:rsidRPr="000E0995">
                                <w:rPr>
                                  <w:sz w:val="20"/>
                                  <w:szCs w:val="20"/>
                                </w:rPr>
                                <w:t xml:space="preserve">Occupational &amp; Maternal Role </w:t>
                              </w:r>
                              <w:r w:rsidR="00177F00">
                                <w:rPr>
                                  <w:sz w:val="20"/>
                                  <w:szCs w:val="20"/>
                                </w:rPr>
                                <w:t>Contexts</w:t>
                              </w:r>
                            </w:p>
                          </w:txbxContent>
                        </wps:txbx>
                        <wps:bodyPr rot="0" vert="horz" wrap="square" lIns="91440" tIns="45720" rIns="91440" bIns="45720" anchor="t" anchorCtr="0" upright="1">
                          <a:noAutofit/>
                        </wps:bodyPr>
                      </wps:wsp>
                      <wps:wsp>
                        <wps:cNvPr id="5" name="AutoShape 7"/>
                        <wps:cNvCnPr>
                          <a:cxnSpLocks noChangeShapeType="1"/>
                        </wps:cNvCnPr>
                        <wps:spPr bwMode="auto">
                          <a:xfrm>
                            <a:off x="4247171" y="2095926"/>
                            <a:ext cx="796" cy="7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8"/>
                        <wps:cNvCnPr>
                          <a:cxnSpLocks noChangeShapeType="1"/>
                        </wps:cNvCnPr>
                        <wps:spPr bwMode="auto">
                          <a:xfrm>
                            <a:off x="4247171" y="2095926"/>
                            <a:ext cx="796" cy="7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1"/>
                        <wps:cNvSpPr txBox="1"/>
                        <wps:spPr>
                          <a:xfrm>
                            <a:off x="175053" y="2117900"/>
                            <a:ext cx="2413730" cy="625300"/>
                          </a:xfrm>
                          <a:prstGeom prst="rect">
                            <a:avLst/>
                          </a:prstGeom>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rsidR="00634BCC" w:rsidRPr="000E0995" w:rsidRDefault="00634BCC" w:rsidP="00634BCC">
                              <w:pPr>
                                <w:jc w:val="center"/>
                                <w:rPr>
                                  <w:sz w:val="20"/>
                                  <w:szCs w:val="20"/>
                                </w:rPr>
                              </w:pPr>
                              <w:r w:rsidRPr="000E0995">
                                <w:rPr>
                                  <w:sz w:val="20"/>
                                  <w:szCs w:val="20"/>
                                </w:rPr>
                                <w:t xml:space="preserve">Role conflict                                        </w:t>
                              </w:r>
                              <w:r w:rsidR="000E0995">
                                <w:rPr>
                                  <w:sz w:val="20"/>
                                  <w:szCs w:val="20"/>
                                </w:rPr>
                                <w:t xml:space="preserve">            </w:t>
                              </w:r>
                              <w:r w:rsidRPr="000E0995">
                                <w:rPr>
                                  <w:sz w:val="20"/>
                                  <w:szCs w:val="20"/>
                                </w:rPr>
                                <w:t xml:space="preserve">      Role Balance                                               Role Enhancement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2376274" y="1498167"/>
                            <a:ext cx="1180232" cy="255408"/>
                          </a:xfrm>
                          <a:prstGeom prst="rect">
                            <a:avLst/>
                          </a:prstGeom>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rsidR="00634BCC" w:rsidRPr="000E0995" w:rsidRDefault="00634BCC" w:rsidP="00634BCC">
                              <w:pPr>
                                <w:rPr>
                                  <w:sz w:val="20"/>
                                  <w:szCs w:val="20"/>
                                </w:rPr>
                              </w:pPr>
                              <w:r w:rsidRPr="000E0995">
                                <w:rPr>
                                  <w:sz w:val="20"/>
                                  <w:szCs w:val="20"/>
                                </w:rPr>
                                <w:t>Coping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a:stCxn id="2" idx="2"/>
                          <a:endCxn id="11" idx="0"/>
                        </wps:cNvCnPr>
                        <wps:spPr>
                          <a:xfrm flipH="1">
                            <a:off x="1381918" y="489099"/>
                            <a:ext cx="39" cy="162880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2" name="Straight Arrow Connector 22"/>
                        <wps:cNvCnPr/>
                        <wps:spPr>
                          <a:xfrm flipH="1">
                            <a:off x="1388114" y="1637386"/>
                            <a:ext cx="962018"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 name="Straight Arrow Connector 4"/>
                        <wps:cNvCnPr/>
                        <wps:spPr>
                          <a:xfrm>
                            <a:off x="5193511" y="1499146"/>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flipH="1">
                            <a:off x="5193399" y="1562843"/>
                            <a:ext cx="98" cy="2131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2955851" y="1753229"/>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2588596" y="2445489"/>
                            <a:ext cx="36698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8" name="Straight Arrow Connector 288"/>
                        <wps:cNvCnPr/>
                        <wps:spPr>
                          <a:xfrm flipV="1">
                            <a:off x="2955851" y="1753229"/>
                            <a:ext cx="0" cy="69177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3561907" y="1562534"/>
                            <a:ext cx="22328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flipV="1">
                            <a:off x="3784840" y="287079"/>
                            <a:ext cx="0" cy="12754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5" name="Straight Arrow Connector 295"/>
                        <wps:cNvCnPr>
                          <a:endCxn id="2" idx="3"/>
                        </wps:cNvCnPr>
                        <wps:spPr>
                          <a:xfrm flipH="1">
                            <a:off x="2588836" y="287022"/>
                            <a:ext cx="1196004" cy="53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10" o:spid="_x0000_s1028" editas="canvas" style="width:426.15pt;height:229.4pt;mso-position-horizontal-relative:char;mso-position-vertical-relative:line" coordsize="54114,2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4114;height:29127;visibility:visible;mso-wrap-style:square">
                  <v:fill o:detectmouseclick="t"/>
                  <v:path o:connecttype="none"/>
                </v:shape>
                <v:shape id="Text Box 4" o:spid="_x0000_s1030" type="#_x0000_t202" style="position:absolute;left:1750;top:956;width:24138;height:3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RcMIA&#10;AADaAAAADwAAAGRycy9kb3ducmV2LnhtbESPT4vCMBTE74LfITzBm6Z6cKWaiiws7MGDuoJ6ezTP&#10;/tnmJTSx1m+/EYQ9DjPzG2a96U0jOmp9ZVnBbJqAIM6trrhQcPr5mixB+ICssbFMCp7kYZMNB2tM&#10;tX3wgbpjKESEsE9RQRmCS6X0eUkG/dQ64ujdbGswRNkWUrf4iHDTyHmSLKTBiuNCiY4+S8p/j3ej&#10;gMJ2VtN1bxb2cvbdh3OXXX1VajzqtysQgfrwH363v7WCObyuxBs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mtFwwgAAANoAAAAPAAAAAAAAAAAAAAAAAJgCAABkcnMvZG93&#10;bnJldi54bWxQSwUGAAAAAAQABAD1AAAAhwMAAAAA&#10;" fillcolor="#a5d5e2 [1624]" strokecolor="black [3213]">
                  <v:fill color2="#e4f2f6 [504]" rotate="t" angle="180" colors="0 #9eeaff;22938f #bbefff;1 #e4f9ff" focus="100%" type="gradient"/>
                  <v:shadow on="t" color="black" opacity="24903f" origin=",.5" offset="0,.55556mm"/>
                  <v:textbox>
                    <w:txbxContent>
                      <w:p w:rsidR="00634BCC" w:rsidRPr="000E0995" w:rsidRDefault="00634BCC" w:rsidP="00177F00">
                        <w:pPr>
                          <w:jc w:val="center"/>
                          <w:rPr>
                            <w:sz w:val="20"/>
                            <w:szCs w:val="20"/>
                          </w:rPr>
                        </w:pPr>
                        <w:r w:rsidRPr="000E0995">
                          <w:rPr>
                            <w:sz w:val="20"/>
                            <w:szCs w:val="20"/>
                          </w:rPr>
                          <w:t xml:space="preserve">Occupational &amp; Maternal Role </w:t>
                        </w:r>
                        <w:r w:rsidR="00177F00">
                          <w:rPr>
                            <w:sz w:val="20"/>
                            <w:szCs w:val="20"/>
                          </w:rPr>
                          <w:t>Contexts</w:t>
                        </w:r>
                      </w:p>
                    </w:txbxContent>
                  </v:textbox>
                </v:shape>
                <v:shape id="AutoShape 7" o:spid="_x0000_s1031" type="#_x0000_t32" style="position:absolute;left:42471;top:20959;width:8;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8" o:spid="_x0000_s1032" type="#_x0000_t32" style="position:absolute;left:42471;top:20959;width:8;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Text Box 11" o:spid="_x0000_s1033" type="#_x0000_t202" style="position:absolute;left:1750;top:21179;width:24137;height:6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M/MAA&#10;AADbAAAADwAAAGRycy9kb3ducmV2LnhtbERPTYvCMBC9C/6HMAveNK0HV6pRZEHw4EFdwXobmtm2&#10;bjMJTaz1328EYW/zeJ+zXPemER21vrasIJ0kIIgLq2suFZy/t+M5CB+QNTaWScGTPKxXw8ESM20f&#10;fKTuFEoRQ9hnqKAKwWVS+qIig35iHXHkfmxrMETYllK3+IjhppHTJJlJgzXHhgodfVVU/J7uRgGF&#10;TXqj68HMbH7x3adz+f52VWr00W8WIAL14V/8du90nJ/C65d4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VM/MAAAADbAAAADwAAAAAAAAAAAAAAAACYAgAAZHJzL2Rvd25y&#10;ZXYueG1sUEsFBgAAAAAEAAQA9QAAAIUDAAAAAA==&#10;" fillcolor="#a5d5e2 [1624]" strokecolor="black [3213]">
                  <v:fill color2="#e4f2f6 [504]" rotate="t" angle="180" colors="0 #9eeaff;22938f #bbefff;1 #e4f9ff" focus="100%" type="gradient"/>
                  <v:shadow on="t" color="black" opacity="24903f" origin=",.5" offset="0,.55556mm"/>
                  <v:textbox>
                    <w:txbxContent>
                      <w:p w:rsidR="00634BCC" w:rsidRPr="000E0995" w:rsidRDefault="00634BCC" w:rsidP="00634BCC">
                        <w:pPr>
                          <w:jc w:val="center"/>
                          <w:rPr>
                            <w:sz w:val="20"/>
                            <w:szCs w:val="20"/>
                          </w:rPr>
                        </w:pPr>
                        <w:r w:rsidRPr="000E0995">
                          <w:rPr>
                            <w:sz w:val="20"/>
                            <w:szCs w:val="20"/>
                          </w:rPr>
                          <w:t xml:space="preserve">Role conflict                                        </w:t>
                        </w:r>
                        <w:r w:rsidR="000E0995">
                          <w:rPr>
                            <w:sz w:val="20"/>
                            <w:szCs w:val="20"/>
                          </w:rPr>
                          <w:t xml:space="preserve">            </w:t>
                        </w:r>
                        <w:r w:rsidRPr="000E0995">
                          <w:rPr>
                            <w:sz w:val="20"/>
                            <w:szCs w:val="20"/>
                          </w:rPr>
                          <w:t xml:space="preserve">      Role Balance                                               Role Enhancement</w:t>
                        </w:r>
                      </w:p>
                    </w:txbxContent>
                  </v:textbox>
                </v:shape>
                <v:shape id="Text Box 13" o:spid="_x0000_s1034" type="#_x0000_t202" style="position:absolute;left:23762;top:14981;width:11803;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3EMAA&#10;AADbAAAADwAAAGRycy9kb3ducmV2LnhtbERPTYvCMBC9L/gfwgje1lQFV6pRRBA8eFBXUG9DM7bV&#10;ZhKaWOu/N8LC3ubxPme2aE0lGqp9aVnBoJ+AIM6sLjlXcPxdf09A+ICssbJMCl7kYTHvfM0w1fbJ&#10;e2oOIRcxhH2KCooQXCqlzwoy6PvWEUfuamuDIcI6l7rGZww3lRwmyVgaLDk2FOhoVVB2PzyMAgrL&#10;wY0uOzO255Nvfpw7b28XpXrddjkFEagN/+I/90bH+SP4/BIP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t3EMAAAADbAAAADwAAAAAAAAAAAAAAAACYAgAAZHJzL2Rvd25y&#10;ZXYueG1sUEsFBgAAAAAEAAQA9QAAAIUDAAAAAA==&#10;" fillcolor="#a5d5e2 [1624]" strokecolor="black [3213]">
                  <v:fill color2="#e4f2f6 [504]" rotate="t" angle="180" colors="0 #9eeaff;22938f #bbefff;1 #e4f9ff" focus="100%" type="gradient"/>
                  <v:shadow on="t" color="black" opacity="24903f" origin=",.5" offset="0,.55556mm"/>
                  <v:textbox>
                    <w:txbxContent>
                      <w:p w:rsidR="00634BCC" w:rsidRPr="000E0995" w:rsidRDefault="00634BCC" w:rsidP="00634BCC">
                        <w:pPr>
                          <w:rPr>
                            <w:sz w:val="20"/>
                            <w:szCs w:val="20"/>
                          </w:rPr>
                        </w:pPr>
                        <w:r w:rsidRPr="000E0995">
                          <w:rPr>
                            <w:sz w:val="20"/>
                            <w:szCs w:val="20"/>
                          </w:rPr>
                          <w:t>Coping Strategies</w:t>
                        </w:r>
                      </w:p>
                    </w:txbxContent>
                  </v:textbox>
                </v:shape>
                <v:shape id="Straight Arrow Connector 14" o:spid="_x0000_s1035" type="#_x0000_t32" style="position:absolute;left:13819;top:4890;width:0;height:162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Zn8MAAAADbAAAADwAAAGRycy9kb3ducmV2LnhtbERP24rCMBB9F/Yfwiz4pqmyiHSNIsLi&#10;LqjQ1g8Ymtm22ExKEmv9eyMIvs3hXGe1GUwrenK+saxgNk1AEJdWN1wpOBc/kyUIH5A1tpZJwZ08&#10;bNYfoxWm2t44oz4PlYgh7FNUUIfQpVL6siaDfmo74sj9W2cwROgqqR3eYrhp5TxJFtJgw7Ghxo52&#10;NZWX/GoUlAd/csfj/m83y+bZnou8vfaNUuPPYfsNItAQ3uKX+1fH+V/w/CUeIN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2Z/DAAAAA2wAAAA8AAAAAAAAAAAAAAAAA&#10;oQIAAGRycy9kb3ducmV2LnhtbFBLBQYAAAAABAAEAPkAAACOAwAAAAA=&#10;" strokecolor="#4a7ebb">
                  <v:stroke endarrow="open"/>
                </v:shape>
                <v:shape id="Straight Arrow Connector 22" o:spid="_x0000_s1036" type="#_x0000_t32" style="position:absolute;left:13881;top:16373;width:96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osMAAADbAAAADwAAAGRycy9kb3ducmV2LnhtbESPwWrDMBBE74X8g9hAbrUcH0JxrIQS&#10;KEmgLtjJByzW1ja1VkZSbPfvq0Khx2Fm3jDFcTGDmMj53rKCbZKCIG6s7rlVcL+9Pb+A8AFZ42CZ&#10;FHyTh+Nh9VRgru3MFU11aEWEsM9RQRfCmEvpm44M+sSOxNH7tM5giNK1UjucI9wMMkvTnTTYc1zo&#10;cKRTR81X/TAKmnf/4cryfD1tq6w6860eHlOv1Ga9vO5BBFrCf/ivfdEKsgx+v8Qf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kKLDAAAA2wAAAA8AAAAAAAAAAAAA&#10;AAAAoQIAAGRycy9kb3ducmV2LnhtbFBLBQYAAAAABAAEAPkAAACRAwAAAAA=&#10;" strokecolor="#4a7ebb">
                  <v:stroke endarrow="open"/>
                </v:shape>
                <v:shape id="Straight Arrow Connector 4" o:spid="_x0000_s1037" type="#_x0000_t32" style="position:absolute;left:51935;top:14991;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80P8MAAADaAAAADwAAAGRycy9kb3ducmV2LnhtbESPT2uDQBTE74F+h+UVekvWNrWIcRUJ&#10;SHpt/kB7e3VfVOK+FXdN7LfvFgo5DjPzGyYrZtOLK42us6zgeRWBIK6t7rhRcDxUywSE88gae8uk&#10;4IccFPnDIsNU2xt/0HXvGxEg7FJU0Ho/pFK6uiWDbmUH4uCd7WjQBzk2Uo94C3DTy5coepMGOw4L&#10;LQ60bam+7CejYH3+nneJL2VSfdrtNMVxfKq+lHp6nMsNCE+zv4f/2+9awSv8XQk3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vND/DAAAA2gAAAA8AAAAAAAAAAAAA&#10;AAAAoQIAAGRycy9kb3ducmV2LnhtbFBLBQYAAAAABAAEAPkAAACRAwAAAAA=&#10;" strokecolor="#4579b8 [3044]">
                  <v:stroke endarrow="open"/>
                </v:shape>
                <v:line id="Straight Connector 7" o:spid="_x0000_s1038" style="position:absolute;flip:x;visibility:visible;mso-wrap-style:square" from="51933,15628" to="5193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zx8QAAADaAAAADwAAAGRycy9kb3ducmV2LnhtbESPQWvCQBSE74L/YXmF3nSjFS3RVUSQ&#10;BgVtbQ89PrLPJDT7Ns2uJvrrXUHwOMzMN8xs0ZpSnKl2hWUFg34Egji1uuBMwc/3uvcOwnlkjaVl&#10;UnAhB4t5tzPDWNuGv+h88JkIEHYxKsi9r2IpXZqTQde3FXHwjrY26IOsM6lrbALclHIYRWNpsOCw&#10;kGNFq5zSv8PJKEgS3myuvN7/Dj7/P/xbsd2NmolSry/tcgrCU+uf4Uc70QomcL8Sbo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PPHxAAAANoAAAAPAAAAAAAAAAAA&#10;AAAAAKECAABkcnMvZG93bnJldi54bWxQSwUGAAAAAAQABAD5AAAAkgMAAAAA&#10;" strokecolor="#4579b8 [3044]"/>
                <v:shape id="Straight Arrow Connector 30" o:spid="_x0000_s1039" type="#_x0000_t32" style="position:absolute;left:29558;top:17532;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0etr8AAADbAAAADwAAAGRycy9kb3ducmV2LnhtbERPS2vCQBC+F/wPyxS81U2VlJC6igih&#10;vfoCvY3ZMQnNzobsRuO/7xwKPX587+V6dK26Ux8azwbeZwko4tLbhisDx0PxloEKEdli65kMPCnA&#10;ejV5WWJu/YN3dN/HSkkIhxwN1DF2udahrMlhmPmOWLib7x1GgX2lbY8PCXetnifJh3bYsDTU2NG2&#10;pvJnPzgDi9t1/MriRmfF2W+HIU3TU3ExZvo6bj5BRRrjv/jP/W3FJ+vli/wAvf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e0etr8AAADbAAAADwAAAAAAAAAAAAAAAACh&#10;AgAAZHJzL2Rvd25yZXYueG1sUEsFBgAAAAAEAAQA+QAAAI0DAAAAAA==&#10;" strokecolor="#4579b8 [3044]">
                  <v:stroke endarrow="open"/>
                </v:shape>
                <v:line id="Straight Connector 31" o:spid="_x0000_s1040" style="position:absolute;visibility:visible;mso-wrap-style:square" from="25885,24454" to="29555,24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EY8QAAADbAAAADwAAAGRycy9kb3ducmV2LnhtbESPUWvCQBCE3wv9D8cWfKsXlUoaPUUK&#10;BdG+aPsDtrk1Ceb20rutRn99ryD4OMzMN8x82btWnSjExrOB0TADRVx623Bl4Ovz/TkHFQXZYuuZ&#10;DFwownLx+DDHwvoz7+i0l0olCMcCDdQiXaF1LGtyGIe+I07ewQeHkmSotA14TnDX6nGWTbXDhtNC&#10;jR291VQe97/OwM/2Yx0v3+1Ypi/XzTGs8leZRGMGT/1qBkqol3v41l5bA5MR/H9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QRjxAAAANsAAAAPAAAAAAAAAAAA&#10;AAAAAKECAABkcnMvZG93bnJldi54bWxQSwUGAAAAAAQABAD5AAAAkgMAAAAA&#10;" strokecolor="#4579b8 [3044]"/>
                <v:shape id="Straight Arrow Connector 288" o:spid="_x0000_s1041" type="#_x0000_t32" style="position:absolute;left:29558;top:17532;width:0;height:69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K38MAAADcAAAADwAAAGRycy9kb3ducmV2LnhtbERPTWvCQBC9F/oflin0VjeKLRJdRVoK&#10;LYIltlC8jdkxCWZnw+7WxH/vHIQeH+97sRpcq84UYuPZwHiUgSIuvW24MvDz/f40AxUTssXWMxm4&#10;UITV8v5ugbn1PRd03qVKSQjHHA3UKXW51rGsyWEc+Y5YuKMPDpPAUGkbsJdw1+pJlr1ohw1LQ40d&#10;vdZUnnZ/TkrepsXz5ndzmFKx/uoPn/ttCntjHh+G9RxUoiH9i2/uD2tgMpO1ckaOgF5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zit/DAAAA3AAAAA8AAAAAAAAAAAAA&#10;AAAAoQIAAGRycy9kb3ducmV2LnhtbFBLBQYAAAAABAAEAPkAAACRAwAAAAA=&#10;" strokecolor="#4579b8 [3044]">
                  <v:stroke endarrow="open"/>
                </v:shape>
                <v:line id="Straight Connector 293" o:spid="_x0000_s1042" style="position:absolute;visibility:visible;mso-wrap-style:square" from="35619,15625" to="37851,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vG/sUAAADcAAAADwAAAGRycy9kb3ducmV2LnhtbESPUWvCQBCE3wv+h2OFvtVLIxWNniJC&#10;Qdq+VP0Ba26bBHN78W6rsb++Vyj4OMzMN8xi1btWXSjExrOB51EGirj0tuHKwGH/+jQFFQXZYuuZ&#10;DNwowmo5eFhgYf2VP+myk0olCMcCDdQiXaF1LGtyGEe+I07elw8OJclQaRvwmuCu1XmWTbTDhtNC&#10;jR1taipPu29n4Pz+sY23Y5vL5OXn7RTW05mMozGPw349ByXUyz38395aA/lsDH9n0hH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vG/sUAAADcAAAADwAAAAAAAAAA&#10;AAAAAAChAgAAZHJzL2Rvd25yZXYueG1sUEsFBgAAAAAEAAQA+QAAAJMDAAAAAA==&#10;" strokecolor="#4579b8 [3044]"/>
                <v:line id="Straight Connector 294" o:spid="_x0000_s1043" style="position:absolute;flip:y;visibility:visible;mso-wrap-style:square" from="37848,2870" to="37848,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WvscAAADcAAAADwAAAGRycy9kb3ducmV2LnhtbESPQWvCQBSE70L/w/IKvZmNVmxNXaUI&#10;0qCgrfbQ4yP7moRm38bs1kR/vSsIHoeZ+YaZzjtTiSM1rrSsYBDFIIgzq0vOFXzvl/1XEM4ja6ws&#10;k4ITOZjPHnpTTLRt+YuOO5+LAGGXoILC+zqR0mUFGXSRrYmD92sbgz7IJpe6wTbATSWHcTyWBksO&#10;CwXWtCgo+9v9GwVpyqvVmZfbn8Hn4cM/l+vNqH1R6umxe38D4anz9/CtnWoFw8kIrmfC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Va+xwAAANwAAAAPAAAAAAAA&#10;AAAAAAAAAKECAABkcnMvZG93bnJldi54bWxQSwUGAAAAAAQABAD5AAAAlQMAAAAA&#10;" strokecolor="#4579b8 [3044]"/>
                <v:shape id="Straight Arrow Connector 295" o:spid="_x0000_s1044" type="#_x0000_t32" style="position:absolute;left:25888;top:2870;width:11960;height: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uznMUAAADcAAAADwAAAGRycy9kb3ducmV2LnhtbESPX2vCMBTF3wf7DuEO9jbTiYqrRhHH&#10;YENwtA7Et2tz1xabm5Jktn57Iwh7PJw/P8582ZtGnMn52rKC10ECgriwuuZSwc/u42UKwgdkjY1l&#10;UnAhD8vF48McU207zuich1LEEfYpKqhCaFMpfVGRQT+wLXH0fq0zGKJ0pdQOuzhuGjlMkok0WHMk&#10;VNjSuqLilP+ZCHkfZePNfnMcUbb67o5fh21wB6Wen/rVDESgPvyH7+1PrWD4Nob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uznMUAAADcAAAADwAAAAAAAAAA&#10;AAAAAAChAgAAZHJzL2Rvd25yZXYueG1sUEsFBgAAAAAEAAQA+QAAAJMDAAAAAA==&#10;" strokecolor="#4579b8 [3044]">
                  <v:stroke endarrow="open"/>
                </v:shape>
                <w10:anchorlock/>
              </v:group>
            </w:pict>
          </mc:Fallback>
        </mc:AlternateContent>
      </w:r>
    </w:p>
    <w:p w:rsidR="0082054C" w:rsidRDefault="0082054C" w:rsidP="008743DE">
      <w:pPr>
        <w:spacing w:line="360" w:lineRule="auto"/>
        <w:rPr>
          <w:rFonts w:asciiTheme="majorBidi" w:hAnsiTheme="majorBidi" w:cstheme="majorBidi"/>
          <w:b/>
          <w:bCs/>
        </w:rPr>
      </w:pPr>
    </w:p>
    <w:p w:rsidR="00F50CCE" w:rsidRPr="00793B3B" w:rsidRDefault="00F50CCE" w:rsidP="008743DE">
      <w:pPr>
        <w:spacing w:line="360" w:lineRule="auto"/>
        <w:rPr>
          <w:rFonts w:asciiTheme="majorBidi" w:hAnsiTheme="majorBidi" w:cstheme="majorBidi"/>
          <w:b/>
          <w:bCs/>
        </w:rPr>
      </w:pPr>
      <w:r w:rsidRPr="00793B3B">
        <w:rPr>
          <w:rFonts w:asciiTheme="majorBidi" w:hAnsiTheme="majorBidi" w:cstheme="majorBidi"/>
          <w:b/>
          <w:bCs/>
        </w:rPr>
        <w:t>Method</w:t>
      </w:r>
    </w:p>
    <w:p w:rsidR="0008542E" w:rsidRPr="00793B3B" w:rsidRDefault="00177F00" w:rsidP="0082054C">
      <w:pPr>
        <w:spacing w:line="360" w:lineRule="auto"/>
        <w:ind w:firstLine="720"/>
        <w:rPr>
          <w:rFonts w:asciiTheme="majorBidi" w:hAnsiTheme="majorBidi" w:cstheme="majorBidi"/>
        </w:rPr>
      </w:pPr>
      <w:r w:rsidRPr="00793B3B">
        <w:rPr>
          <w:rFonts w:asciiTheme="majorBidi" w:hAnsiTheme="majorBidi" w:cstheme="majorBidi"/>
        </w:rPr>
        <w:t xml:space="preserve">Qualitative fieldwork was conducted in the period April-May 2012 in three study locations in the AMA; </w:t>
      </w:r>
      <w:proofErr w:type="spellStart"/>
      <w:r w:rsidRPr="00793B3B">
        <w:rPr>
          <w:rFonts w:asciiTheme="majorBidi" w:hAnsiTheme="majorBidi" w:cstheme="majorBidi"/>
        </w:rPr>
        <w:t>Ga</w:t>
      </w:r>
      <w:proofErr w:type="spellEnd"/>
      <w:r w:rsidRPr="00793B3B">
        <w:rPr>
          <w:rFonts w:asciiTheme="majorBidi" w:hAnsiTheme="majorBidi" w:cstheme="majorBidi"/>
        </w:rPr>
        <w:t xml:space="preserve"> Mashie, </w:t>
      </w:r>
      <w:proofErr w:type="spellStart"/>
      <w:r w:rsidRPr="00793B3B">
        <w:rPr>
          <w:rFonts w:asciiTheme="majorBidi" w:hAnsiTheme="majorBidi" w:cstheme="majorBidi"/>
        </w:rPr>
        <w:t>Nima</w:t>
      </w:r>
      <w:proofErr w:type="spellEnd"/>
      <w:r w:rsidRPr="00793B3B">
        <w:rPr>
          <w:rFonts w:asciiTheme="majorBidi" w:hAnsiTheme="majorBidi" w:cstheme="majorBidi"/>
        </w:rPr>
        <w:t xml:space="preserve"> and </w:t>
      </w:r>
      <w:proofErr w:type="spellStart"/>
      <w:r w:rsidRPr="00793B3B">
        <w:rPr>
          <w:rFonts w:asciiTheme="majorBidi" w:hAnsiTheme="majorBidi" w:cstheme="majorBidi"/>
        </w:rPr>
        <w:t>Legon</w:t>
      </w:r>
      <w:proofErr w:type="spellEnd"/>
      <w:r w:rsidRPr="00793B3B">
        <w:rPr>
          <w:rFonts w:asciiTheme="majorBidi" w:hAnsiTheme="majorBidi" w:cstheme="majorBidi"/>
        </w:rPr>
        <w:t xml:space="preserve">. </w:t>
      </w:r>
      <w:r w:rsidR="00715E2E" w:rsidRPr="00793B3B">
        <w:rPr>
          <w:rFonts w:asciiTheme="majorBidi" w:hAnsiTheme="majorBidi" w:cstheme="majorBidi"/>
        </w:rPr>
        <w:t xml:space="preserve">All participants recruited were mothers working at the time of study or who had been working prior to the birth of their youngest child. Whilst women sampled in </w:t>
      </w:r>
      <w:proofErr w:type="spellStart"/>
      <w:r w:rsidR="00715E2E" w:rsidRPr="00793B3B">
        <w:rPr>
          <w:rFonts w:asciiTheme="majorBidi" w:hAnsiTheme="majorBidi" w:cstheme="majorBidi"/>
        </w:rPr>
        <w:t>Nima</w:t>
      </w:r>
      <w:proofErr w:type="spellEnd"/>
      <w:r w:rsidR="00715E2E" w:rsidRPr="00793B3B">
        <w:rPr>
          <w:rFonts w:asciiTheme="majorBidi" w:hAnsiTheme="majorBidi" w:cstheme="majorBidi"/>
        </w:rPr>
        <w:t xml:space="preserve"> and </w:t>
      </w:r>
      <w:proofErr w:type="spellStart"/>
      <w:r w:rsidR="00715E2E" w:rsidRPr="00793B3B">
        <w:rPr>
          <w:rFonts w:asciiTheme="majorBidi" w:hAnsiTheme="majorBidi" w:cstheme="majorBidi"/>
        </w:rPr>
        <w:t>Ga</w:t>
      </w:r>
      <w:proofErr w:type="spellEnd"/>
      <w:r w:rsidR="00715E2E" w:rsidRPr="00793B3B">
        <w:rPr>
          <w:rFonts w:asciiTheme="majorBidi" w:hAnsiTheme="majorBidi" w:cstheme="majorBidi"/>
        </w:rPr>
        <w:t xml:space="preserve"> Mashie </w:t>
      </w:r>
      <w:proofErr w:type="gramStart"/>
      <w:r w:rsidR="00715E2E" w:rsidRPr="00793B3B">
        <w:rPr>
          <w:rFonts w:asciiTheme="majorBidi" w:hAnsiTheme="majorBidi" w:cstheme="majorBidi"/>
        </w:rPr>
        <w:t>were</w:t>
      </w:r>
      <w:proofErr w:type="gramEnd"/>
      <w:r w:rsidR="00715E2E" w:rsidRPr="00793B3B">
        <w:rPr>
          <w:rFonts w:asciiTheme="majorBidi" w:hAnsiTheme="majorBidi" w:cstheme="majorBidi"/>
        </w:rPr>
        <w:t xml:space="preserve"> primarily involved in informal labour, women interviewed in </w:t>
      </w:r>
      <w:proofErr w:type="spellStart"/>
      <w:r w:rsidR="00715E2E" w:rsidRPr="00793B3B">
        <w:rPr>
          <w:rFonts w:asciiTheme="majorBidi" w:hAnsiTheme="majorBidi" w:cstheme="majorBidi"/>
        </w:rPr>
        <w:t>Legon</w:t>
      </w:r>
      <w:proofErr w:type="spellEnd"/>
      <w:r w:rsidR="00715E2E" w:rsidRPr="00793B3B">
        <w:rPr>
          <w:rFonts w:asciiTheme="majorBidi" w:hAnsiTheme="majorBidi" w:cstheme="majorBidi"/>
        </w:rPr>
        <w:t xml:space="preserve"> were all of a professional and managerial occupation. In order to capture a diversity of experiences, respondents with young children of a range of ages (between 0 and 35 months) and adopting different child-care strategies were sampled. Focus Group Discussions (FGDs) (n=2) were utilized in order to discover community level information whilst semi-structured interviews (SSIs) (n=24) were conducted to investigate specific experiences and coping strategies. The FGDs and the majority of SSIs in </w:t>
      </w:r>
      <w:proofErr w:type="spellStart"/>
      <w:r w:rsidR="00715E2E" w:rsidRPr="00793B3B">
        <w:rPr>
          <w:rFonts w:asciiTheme="majorBidi" w:hAnsiTheme="majorBidi" w:cstheme="majorBidi"/>
        </w:rPr>
        <w:t>Nima</w:t>
      </w:r>
      <w:proofErr w:type="spellEnd"/>
      <w:r w:rsidR="00715E2E" w:rsidRPr="00793B3B">
        <w:rPr>
          <w:rFonts w:asciiTheme="majorBidi" w:hAnsiTheme="majorBidi" w:cstheme="majorBidi"/>
        </w:rPr>
        <w:t xml:space="preserve"> and </w:t>
      </w:r>
      <w:proofErr w:type="spellStart"/>
      <w:r w:rsidR="00715E2E" w:rsidRPr="00793B3B">
        <w:rPr>
          <w:rFonts w:asciiTheme="majorBidi" w:hAnsiTheme="majorBidi" w:cstheme="majorBidi"/>
        </w:rPr>
        <w:t>Ga</w:t>
      </w:r>
      <w:proofErr w:type="spellEnd"/>
      <w:r w:rsidR="00715E2E" w:rsidRPr="00793B3B">
        <w:rPr>
          <w:rFonts w:asciiTheme="majorBidi" w:hAnsiTheme="majorBidi" w:cstheme="majorBidi"/>
        </w:rPr>
        <w:t xml:space="preserve"> Mashie were conducted by a research assistant proficient in the</w:t>
      </w:r>
      <w:r w:rsidR="0082054C">
        <w:rPr>
          <w:rFonts w:asciiTheme="majorBidi" w:hAnsiTheme="majorBidi" w:cstheme="majorBidi"/>
        </w:rPr>
        <w:t xml:space="preserve"> Ghanaian</w:t>
      </w:r>
      <w:r w:rsidR="00715E2E" w:rsidRPr="00793B3B">
        <w:rPr>
          <w:rFonts w:asciiTheme="majorBidi" w:hAnsiTheme="majorBidi" w:cstheme="majorBidi"/>
        </w:rPr>
        <w:t xml:space="preserve"> languages of Ewe, </w:t>
      </w:r>
      <w:proofErr w:type="spellStart"/>
      <w:r w:rsidR="00715E2E" w:rsidRPr="00793B3B">
        <w:rPr>
          <w:rFonts w:asciiTheme="majorBidi" w:hAnsiTheme="majorBidi" w:cstheme="majorBidi"/>
        </w:rPr>
        <w:t>Twi</w:t>
      </w:r>
      <w:proofErr w:type="spellEnd"/>
      <w:r w:rsidR="00715E2E" w:rsidRPr="00793B3B">
        <w:rPr>
          <w:rFonts w:asciiTheme="majorBidi" w:hAnsiTheme="majorBidi" w:cstheme="majorBidi"/>
        </w:rPr>
        <w:t xml:space="preserve">, </w:t>
      </w:r>
      <w:proofErr w:type="spellStart"/>
      <w:r w:rsidR="00715E2E" w:rsidRPr="00793B3B">
        <w:rPr>
          <w:rFonts w:asciiTheme="majorBidi" w:hAnsiTheme="majorBidi" w:cstheme="majorBidi"/>
        </w:rPr>
        <w:t>Ga</w:t>
      </w:r>
      <w:proofErr w:type="spellEnd"/>
      <w:r w:rsidR="00715E2E" w:rsidRPr="00793B3B">
        <w:rPr>
          <w:rFonts w:asciiTheme="majorBidi" w:hAnsiTheme="majorBidi" w:cstheme="majorBidi"/>
        </w:rPr>
        <w:t xml:space="preserve"> and </w:t>
      </w:r>
      <w:proofErr w:type="spellStart"/>
      <w:r w:rsidR="00715E2E" w:rsidRPr="00793B3B">
        <w:rPr>
          <w:rFonts w:asciiTheme="majorBidi" w:hAnsiTheme="majorBidi" w:cstheme="majorBidi"/>
        </w:rPr>
        <w:t>Dange</w:t>
      </w:r>
      <w:proofErr w:type="spellEnd"/>
      <w:r w:rsidR="00715E2E" w:rsidRPr="00793B3B">
        <w:rPr>
          <w:rFonts w:asciiTheme="majorBidi" w:hAnsiTheme="majorBidi" w:cstheme="majorBidi"/>
        </w:rPr>
        <w:t xml:space="preserve">, whilst all other interviews were conducted in English by myself. Before commencing research full ethical approval was granted from the University of Southampton Faculty of Human and Social Science Ethics Committee. </w:t>
      </w:r>
    </w:p>
    <w:p w:rsidR="003977C1" w:rsidRDefault="003977C1" w:rsidP="008743DE">
      <w:pPr>
        <w:spacing w:line="360" w:lineRule="auto"/>
        <w:rPr>
          <w:rFonts w:asciiTheme="majorBidi" w:hAnsiTheme="majorBidi" w:cstheme="majorBidi"/>
          <w:b/>
          <w:bCs/>
        </w:rPr>
      </w:pPr>
    </w:p>
    <w:p w:rsidR="0082054C" w:rsidRDefault="0082054C" w:rsidP="008743DE">
      <w:pPr>
        <w:spacing w:line="360" w:lineRule="auto"/>
        <w:rPr>
          <w:rFonts w:asciiTheme="majorBidi" w:hAnsiTheme="majorBidi" w:cstheme="majorBidi"/>
          <w:b/>
          <w:bCs/>
        </w:rPr>
      </w:pPr>
    </w:p>
    <w:p w:rsidR="00F50CCE" w:rsidRPr="00793B3B" w:rsidRDefault="00F50CCE" w:rsidP="008743DE">
      <w:pPr>
        <w:spacing w:line="360" w:lineRule="auto"/>
        <w:rPr>
          <w:rFonts w:asciiTheme="majorBidi" w:hAnsiTheme="majorBidi" w:cstheme="majorBidi"/>
          <w:b/>
          <w:bCs/>
        </w:rPr>
      </w:pPr>
      <w:r w:rsidRPr="00793B3B">
        <w:rPr>
          <w:rFonts w:asciiTheme="majorBidi" w:hAnsiTheme="majorBidi" w:cstheme="majorBidi"/>
          <w:b/>
          <w:bCs/>
        </w:rPr>
        <w:t xml:space="preserve">Results </w:t>
      </w:r>
    </w:p>
    <w:p w:rsidR="002B4F88" w:rsidRPr="00793B3B" w:rsidRDefault="002B4F88" w:rsidP="008743DE">
      <w:pPr>
        <w:spacing w:line="360" w:lineRule="auto"/>
        <w:rPr>
          <w:rFonts w:asciiTheme="majorBidi" w:hAnsiTheme="majorBidi" w:cstheme="majorBidi"/>
          <w:b/>
          <w:bCs/>
        </w:rPr>
      </w:pPr>
      <w:r w:rsidRPr="00793B3B">
        <w:rPr>
          <w:rFonts w:asciiTheme="majorBidi" w:hAnsiTheme="majorBidi" w:cstheme="majorBidi"/>
          <w:b/>
          <w:bCs/>
        </w:rPr>
        <w:t>Coping Strategies</w:t>
      </w:r>
    </w:p>
    <w:p w:rsidR="002B4F88" w:rsidRPr="00793B3B" w:rsidRDefault="002B4F88" w:rsidP="004D4BC1">
      <w:pPr>
        <w:spacing w:line="360" w:lineRule="auto"/>
        <w:rPr>
          <w:rFonts w:asciiTheme="majorBidi" w:hAnsiTheme="majorBidi" w:cstheme="majorBidi"/>
        </w:rPr>
      </w:pPr>
      <w:r w:rsidRPr="00793B3B">
        <w:rPr>
          <w:rFonts w:asciiTheme="majorBidi" w:hAnsiTheme="majorBidi" w:cstheme="majorBidi"/>
        </w:rPr>
        <w:t>Hall’s (1972) typology of coping was used to analyse the strategies reported by mothers in the qualitative research.</w:t>
      </w:r>
      <w:r w:rsidR="004D4BC1" w:rsidRPr="00793B3B">
        <w:rPr>
          <w:rFonts w:asciiTheme="majorBidi" w:hAnsiTheme="majorBidi" w:cstheme="majorBidi"/>
        </w:rPr>
        <w:t xml:space="preserve"> </w:t>
      </w:r>
    </w:p>
    <w:p w:rsidR="002B4F88" w:rsidRPr="00793B3B" w:rsidRDefault="002B4F88" w:rsidP="0082054C">
      <w:pPr>
        <w:pStyle w:val="ListParagraph"/>
        <w:numPr>
          <w:ilvl w:val="0"/>
          <w:numId w:val="2"/>
        </w:numPr>
        <w:spacing w:line="360" w:lineRule="auto"/>
        <w:rPr>
          <w:rFonts w:asciiTheme="majorBidi" w:hAnsiTheme="majorBidi" w:cstheme="majorBidi"/>
          <w:i/>
          <w:iCs/>
        </w:rPr>
      </w:pPr>
      <w:r w:rsidRPr="00793B3B">
        <w:rPr>
          <w:rFonts w:asciiTheme="majorBidi" w:hAnsiTheme="majorBidi" w:cstheme="majorBidi"/>
          <w:i/>
          <w:iCs/>
        </w:rPr>
        <w:t xml:space="preserve">Structural Role Definition: </w:t>
      </w:r>
      <w:r w:rsidR="0082054C">
        <w:rPr>
          <w:rFonts w:asciiTheme="majorBidi" w:hAnsiTheme="majorBidi" w:cstheme="majorBidi"/>
        </w:rPr>
        <w:t>w</w:t>
      </w:r>
      <w:r w:rsidRPr="00793B3B">
        <w:rPr>
          <w:rFonts w:asciiTheme="majorBidi" w:hAnsiTheme="majorBidi" w:cstheme="majorBidi"/>
        </w:rPr>
        <w:t xml:space="preserve">omen were found to be active agents involved in the altering of the demands of their occupational and maternal roles through tactics such as the temporarily withdrawal </w:t>
      </w:r>
      <w:r w:rsidR="0082054C">
        <w:rPr>
          <w:rFonts w:asciiTheme="majorBidi" w:hAnsiTheme="majorBidi" w:cstheme="majorBidi"/>
        </w:rPr>
        <w:t>from work</w:t>
      </w:r>
      <w:r w:rsidRPr="00793B3B">
        <w:rPr>
          <w:rFonts w:asciiTheme="majorBidi" w:hAnsiTheme="majorBidi" w:cstheme="majorBidi"/>
        </w:rPr>
        <w:t>, changing their work conditions and requirements,</w:t>
      </w:r>
      <w:r w:rsidR="0082054C">
        <w:rPr>
          <w:rFonts w:asciiTheme="majorBidi" w:hAnsiTheme="majorBidi" w:cstheme="majorBidi"/>
        </w:rPr>
        <w:t xml:space="preserve"> the</w:t>
      </w:r>
      <w:r w:rsidRPr="00793B3B">
        <w:rPr>
          <w:rFonts w:asciiTheme="majorBidi" w:hAnsiTheme="majorBidi" w:cstheme="majorBidi"/>
        </w:rPr>
        <w:t xml:space="preserve"> integration work with c</w:t>
      </w:r>
      <w:r w:rsidR="004D4BC1" w:rsidRPr="00793B3B">
        <w:rPr>
          <w:rFonts w:asciiTheme="majorBidi" w:hAnsiTheme="majorBidi" w:cstheme="majorBidi"/>
        </w:rPr>
        <w:t xml:space="preserve">hildcare and engaging additional individuals into supportive relationships. </w:t>
      </w:r>
    </w:p>
    <w:p w:rsidR="002B4F88" w:rsidRPr="00793B3B" w:rsidRDefault="002B4F88" w:rsidP="0082054C">
      <w:pPr>
        <w:pStyle w:val="ListParagraph"/>
        <w:numPr>
          <w:ilvl w:val="0"/>
          <w:numId w:val="2"/>
        </w:numPr>
        <w:spacing w:line="360" w:lineRule="auto"/>
        <w:rPr>
          <w:rFonts w:asciiTheme="majorBidi" w:hAnsiTheme="majorBidi" w:cstheme="majorBidi"/>
          <w:i/>
          <w:iCs/>
        </w:rPr>
      </w:pPr>
      <w:r w:rsidRPr="00793B3B">
        <w:rPr>
          <w:rFonts w:asciiTheme="majorBidi" w:hAnsiTheme="majorBidi" w:cstheme="majorBidi"/>
          <w:i/>
          <w:iCs/>
        </w:rPr>
        <w:t>Personal Role Definition</w:t>
      </w:r>
      <w:r w:rsidR="004D4BC1" w:rsidRPr="00793B3B">
        <w:rPr>
          <w:rFonts w:asciiTheme="majorBidi" w:hAnsiTheme="majorBidi" w:cstheme="majorBidi"/>
          <w:i/>
          <w:iCs/>
        </w:rPr>
        <w:t xml:space="preserve">: </w:t>
      </w:r>
      <w:r w:rsidR="0082054C">
        <w:rPr>
          <w:rFonts w:asciiTheme="majorBidi" w:hAnsiTheme="majorBidi" w:cstheme="majorBidi"/>
        </w:rPr>
        <w:t>m</w:t>
      </w:r>
      <w:r w:rsidR="004D4BC1" w:rsidRPr="00793B3B">
        <w:rPr>
          <w:rFonts w:asciiTheme="majorBidi" w:hAnsiTheme="majorBidi" w:cstheme="majorBidi"/>
        </w:rPr>
        <w:t>others established priorities between their activities putting childcare requirements and emergencies before personal needs and where possible work</w:t>
      </w:r>
      <w:r w:rsidR="0082054C">
        <w:rPr>
          <w:rFonts w:asciiTheme="majorBidi" w:hAnsiTheme="majorBidi" w:cstheme="majorBidi"/>
        </w:rPr>
        <w:t xml:space="preserve"> demands</w:t>
      </w:r>
      <w:r w:rsidR="004D4BC1" w:rsidRPr="00793B3B">
        <w:rPr>
          <w:rFonts w:asciiTheme="majorBidi" w:hAnsiTheme="majorBidi" w:cstheme="majorBidi"/>
        </w:rPr>
        <w:t xml:space="preserve">. </w:t>
      </w:r>
    </w:p>
    <w:p w:rsidR="002B4F88" w:rsidRPr="00793B3B" w:rsidRDefault="002B4F88" w:rsidP="0082054C">
      <w:pPr>
        <w:pStyle w:val="ListParagraph"/>
        <w:numPr>
          <w:ilvl w:val="0"/>
          <w:numId w:val="2"/>
        </w:numPr>
        <w:spacing w:line="360" w:lineRule="auto"/>
        <w:rPr>
          <w:rFonts w:asciiTheme="majorBidi" w:hAnsiTheme="majorBidi" w:cstheme="majorBidi"/>
          <w:i/>
          <w:iCs/>
        </w:rPr>
      </w:pPr>
      <w:r w:rsidRPr="00793B3B">
        <w:rPr>
          <w:rFonts w:asciiTheme="majorBidi" w:hAnsiTheme="majorBidi" w:cstheme="majorBidi"/>
          <w:i/>
          <w:iCs/>
        </w:rPr>
        <w:t>Reactive Role Behaviours</w:t>
      </w:r>
      <w:r w:rsidR="004D4BC1" w:rsidRPr="00793B3B">
        <w:rPr>
          <w:rFonts w:asciiTheme="majorBidi" w:hAnsiTheme="majorBidi" w:cstheme="majorBidi"/>
          <w:i/>
          <w:iCs/>
        </w:rPr>
        <w:t xml:space="preserve">: </w:t>
      </w:r>
      <w:r w:rsidR="0082054C">
        <w:rPr>
          <w:rFonts w:asciiTheme="majorBidi" w:hAnsiTheme="majorBidi" w:cstheme="majorBidi"/>
        </w:rPr>
        <w:t>t</w:t>
      </w:r>
      <w:r w:rsidR="004D4BC1" w:rsidRPr="00793B3B">
        <w:rPr>
          <w:rFonts w:asciiTheme="majorBidi" w:hAnsiTheme="majorBidi" w:cstheme="majorBidi"/>
        </w:rPr>
        <w:t xml:space="preserve">o women the fulfilment of </w:t>
      </w:r>
      <w:r w:rsidR="0082054C">
        <w:rPr>
          <w:rFonts w:asciiTheme="majorBidi" w:hAnsiTheme="majorBidi" w:cstheme="majorBidi"/>
        </w:rPr>
        <w:t xml:space="preserve">both the </w:t>
      </w:r>
      <w:r w:rsidR="004D4BC1" w:rsidRPr="00793B3B">
        <w:rPr>
          <w:rFonts w:asciiTheme="majorBidi" w:hAnsiTheme="majorBidi" w:cstheme="majorBidi"/>
        </w:rPr>
        <w:t xml:space="preserve">work and maternal role is essential and resulted in the majority using the strategy of ‘working harder’ as displayed by the daily dairies. Women revealed they wake as early as four o’clock to ensure all childcare and domestic responsibilities are fulfilled prior to the commencement of work activities. </w:t>
      </w:r>
    </w:p>
    <w:p w:rsidR="002B4F88" w:rsidRPr="00793B3B" w:rsidRDefault="004D4BC1" w:rsidP="0082054C">
      <w:pPr>
        <w:spacing w:line="360" w:lineRule="auto"/>
        <w:ind w:firstLine="360"/>
        <w:rPr>
          <w:rFonts w:asciiTheme="majorBidi" w:hAnsiTheme="majorBidi" w:cstheme="majorBidi"/>
        </w:rPr>
      </w:pPr>
      <w:r w:rsidRPr="00793B3B">
        <w:rPr>
          <w:rFonts w:asciiTheme="majorBidi" w:hAnsiTheme="majorBidi" w:cstheme="majorBidi"/>
        </w:rPr>
        <w:t xml:space="preserve">The qualitative transcripts will be further reviewed to investigate the influence of social categories </w:t>
      </w:r>
      <w:r w:rsidR="00A22AE5" w:rsidRPr="00793B3B">
        <w:rPr>
          <w:rFonts w:asciiTheme="majorBidi" w:hAnsiTheme="majorBidi" w:cstheme="majorBidi"/>
        </w:rPr>
        <w:t>and coping resources and constraints on the adoption of these various strategies. An initial finding relevant to the foc</w:t>
      </w:r>
      <w:r w:rsidR="00725487" w:rsidRPr="00793B3B">
        <w:rPr>
          <w:rFonts w:asciiTheme="majorBidi" w:hAnsiTheme="majorBidi" w:cstheme="majorBidi"/>
        </w:rPr>
        <w:t>us on intergenerational support is the delegation of childcare to maternal grandmothers where these individuals are available. Individuals stated a high level of trust due to their</w:t>
      </w:r>
      <w:r w:rsidR="00275454" w:rsidRPr="00793B3B">
        <w:rPr>
          <w:rFonts w:asciiTheme="majorBidi" w:hAnsiTheme="majorBidi" w:cstheme="majorBidi"/>
        </w:rPr>
        <w:t xml:space="preserve"> mothers’</w:t>
      </w:r>
      <w:r w:rsidR="00725487" w:rsidRPr="00793B3B">
        <w:rPr>
          <w:rFonts w:asciiTheme="majorBidi" w:hAnsiTheme="majorBidi" w:cstheme="majorBidi"/>
        </w:rPr>
        <w:t xml:space="preserve"> personal experience of childrearing and due to their compassion for their kin. Although such assistance is not based on financial payments, intergenerational material exchange was also found to exist with women reporting they were supporting their mothers in their day-to-day living. Where grandmothers </w:t>
      </w:r>
      <w:r w:rsidR="0082054C">
        <w:rPr>
          <w:rFonts w:asciiTheme="majorBidi" w:hAnsiTheme="majorBidi" w:cstheme="majorBidi"/>
        </w:rPr>
        <w:t>are</w:t>
      </w:r>
      <w:r w:rsidR="00725487" w:rsidRPr="00793B3B">
        <w:rPr>
          <w:rFonts w:asciiTheme="majorBidi" w:hAnsiTheme="majorBidi" w:cstheme="majorBidi"/>
        </w:rPr>
        <w:t xml:space="preserve"> not available, women engaged in informal work frequently care for their children whilst working, a strategy in some circumstances reported to interfere with work. Women in professional and managerial position due to inflexible work conditions</w:t>
      </w:r>
      <w:r w:rsidR="0082054C">
        <w:rPr>
          <w:rFonts w:asciiTheme="majorBidi" w:hAnsiTheme="majorBidi" w:cstheme="majorBidi"/>
        </w:rPr>
        <w:t xml:space="preserve"> are</w:t>
      </w:r>
      <w:r w:rsidR="00725487" w:rsidRPr="00793B3B">
        <w:rPr>
          <w:rFonts w:asciiTheme="majorBidi" w:hAnsiTheme="majorBidi" w:cstheme="majorBidi"/>
        </w:rPr>
        <w:t xml:space="preserve"> ‘forced’ to rely on crèches – a mode of childcare said to pose health risks to very young children (under the age of two years). </w:t>
      </w:r>
    </w:p>
    <w:p w:rsidR="002B4F88" w:rsidRPr="00793B3B" w:rsidRDefault="002B4F88" w:rsidP="008743DE">
      <w:pPr>
        <w:spacing w:line="360" w:lineRule="auto"/>
        <w:rPr>
          <w:rFonts w:asciiTheme="majorBidi" w:hAnsiTheme="majorBidi" w:cstheme="majorBidi"/>
          <w:b/>
          <w:bCs/>
        </w:rPr>
      </w:pPr>
      <w:r w:rsidRPr="00793B3B">
        <w:rPr>
          <w:rFonts w:asciiTheme="majorBidi" w:hAnsiTheme="majorBidi" w:cstheme="majorBidi"/>
          <w:b/>
          <w:bCs/>
        </w:rPr>
        <w:t>Women’s experience of combining their work and maternal roles</w:t>
      </w:r>
    </w:p>
    <w:p w:rsidR="00F50CCE" w:rsidRPr="00793B3B" w:rsidRDefault="00134C22" w:rsidP="0082054C">
      <w:pPr>
        <w:spacing w:line="360" w:lineRule="auto"/>
        <w:ind w:firstLine="720"/>
        <w:rPr>
          <w:rFonts w:asciiTheme="majorBidi" w:hAnsiTheme="majorBidi" w:cstheme="majorBidi"/>
        </w:rPr>
      </w:pPr>
      <w:r w:rsidRPr="00793B3B">
        <w:rPr>
          <w:rFonts w:asciiTheme="majorBidi" w:hAnsiTheme="majorBidi" w:cstheme="majorBidi"/>
        </w:rPr>
        <w:t xml:space="preserve">In the conceptual framework </w:t>
      </w:r>
      <w:r w:rsidR="00F64B6A" w:rsidRPr="00793B3B">
        <w:rPr>
          <w:rFonts w:asciiTheme="majorBidi" w:hAnsiTheme="majorBidi" w:cstheme="majorBidi"/>
        </w:rPr>
        <w:t>features of the maternal and occupational contexts</w:t>
      </w:r>
      <w:r w:rsidR="008104D7" w:rsidRPr="00793B3B">
        <w:rPr>
          <w:rFonts w:asciiTheme="majorBidi" w:hAnsiTheme="majorBidi" w:cstheme="majorBidi"/>
        </w:rPr>
        <w:t xml:space="preserve"> </w:t>
      </w:r>
      <w:r w:rsidRPr="00793B3B">
        <w:rPr>
          <w:rFonts w:asciiTheme="majorBidi" w:hAnsiTheme="majorBidi" w:cstheme="majorBidi"/>
        </w:rPr>
        <w:t>are theorised to result in the experience of role conflict, role enhancement and/or role balance, with coping strategies having the potenti</w:t>
      </w:r>
      <w:r w:rsidR="00F64B6A" w:rsidRPr="00793B3B">
        <w:rPr>
          <w:rFonts w:asciiTheme="majorBidi" w:hAnsiTheme="majorBidi" w:cstheme="majorBidi"/>
        </w:rPr>
        <w:t>al to mediate this relationship</w:t>
      </w:r>
      <w:r w:rsidRPr="00793B3B">
        <w:rPr>
          <w:rFonts w:asciiTheme="majorBidi" w:hAnsiTheme="majorBidi" w:cstheme="majorBidi"/>
        </w:rPr>
        <w:t>. In the interviews examples were given by women of these patterns</w:t>
      </w:r>
      <w:r w:rsidR="00F64B6A" w:rsidRPr="00793B3B">
        <w:rPr>
          <w:rFonts w:asciiTheme="majorBidi" w:hAnsiTheme="majorBidi" w:cstheme="majorBidi"/>
        </w:rPr>
        <w:t xml:space="preserve">. The combination of </w:t>
      </w:r>
      <w:r w:rsidR="0082054C">
        <w:rPr>
          <w:rFonts w:asciiTheme="majorBidi" w:hAnsiTheme="majorBidi" w:cstheme="majorBidi"/>
        </w:rPr>
        <w:t>work and maternal roles was reported to result in incidences of conflict</w:t>
      </w:r>
      <w:r w:rsidR="00F64B6A" w:rsidRPr="00793B3B">
        <w:rPr>
          <w:rFonts w:asciiTheme="majorBidi" w:hAnsiTheme="majorBidi" w:cstheme="majorBidi"/>
        </w:rPr>
        <w:t xml:space="preserve"> by the majority of women.</w:t>
      </w:r>
      <w:r w:rsidR="00303E08" w:rsidRPr="00793B3B">
        <w:rPr>
          <w:rFonts w:asciiTheme="majorBidi" w:hAnsiTheme="majorBidi" w:cstheme="majorBidi"/>
        </w:rPr>
        <w:t xml:space="preserve"> Professional and managerial women described the </w:t>
      </w:r>
      <w:r w:rsidR="00F64B6A" w:rsidRPr="00793B3B">
        <w:rPr>
          <w:rFonts w:asciiTheme="majorBidi" w:hAnsiTheme="majorBidi" w:cstheme="majorBidi"/>
        </w:rPr>
        <w:t>rigidity of their work conditions</w:t>
      </w:r>
      <w:r w:rsidR="0082054C">
        <w:rPr>
          <w:rFonts w:asciiTheme="majorBidi" w:hAnsiTheme="majorBidi" w:cstheme="majorBidi"/>
        </w:rPr>
        <w:t xml:space="preserve"> and the</w:t>
      </w:r>
      <w:r w:rsidR="00F64B6A" w:rsidRPr="00793B3B">
        <w:rPr>
          <w:rFonts w:asciiTheme="majorBidi" w:hAnsiTheme="majorBidi" w:cstheme="majorBidi"/>
        </w:rPr>
        <w:t xml:space="preserve"> physical distance between themselves and their children, in addition to issues of traffic</w:t>
      </w:r>
      <w:r w:rsidR="0082054C">
        <w:rPr>
          <w:rFonts w:asciiTheme="majorBidi" w:hAnsiTheme="majorBidi" w:cstheme="majorBidi"/>
        </w:rPr>
        <w:t>,</w:t>
      </w:r>
      <w:r w:rsidR="00303E08" w:rsidRPr="00793B3B">
        <w:rPr>
          <w:rFonts w:asciiTheme="majorBidi" w:hAnsiTheme="majorBidi" w:cstheme="majorBidi"/>
        </w:rPr>
        <w:t xml:space="preserve"> as making responding to childcare emergencies difficult. These factors in addition to the timing of the </w:t>
      </w:r>
      <w:r w:rsidR="00303E08" w:rsidRPr="00793B3B">
        <w:rPr>
          <w:rFonts w:asciiTheme="majorBidi" w:hAnsiTheme="majorBidi" w:cstheme="majorBidi"/>
        </w:rPr>
        <w:lastRenderedPageBreak/>
        <w:t xml:space="preserve">resumption of work (typically around three months) meant women were unable to breastfeed their child during the day resulting in the introduction of solids before six months of age. For women in the informal sector the flexibility of their work meant they were able to respond </w:t>
      </w:r>
      <w:r w:rsidR="0082054C">
        <w:rPr>
          <w:rFonts w:asciiTheme="majorBidi" w:hAnsiTheme="majorBidi" w:cstheme="majorBidi"/>
        </w:rPr>
        <w:t xml:space="preserve">quickly </w:t>
      </w:r>
      <w:r w:rsidR="00303E08" w:rsidRPr="00793B3B">
        <w:rPr>
          <w:rFonts w:asciiTheme="majorBidi" w:hAnsiTheme="majorBidi" w:cstheme="majorBidi"/>
        </w:rPr>
        <w:t xml:space="preserve">to their children’s needs, for example in cases of illness, however women highlighted the financial cost of this. </w:t>
      </w:r>
      <w:r w:rsidR="008104D7" w:rsidRPr="00793B3B">
        <w:rPr>
          <w:rFonts w:asciiTheme="majorBidi" w:hAnsiTheme="majorBidi" w:cstheme="majorBidi"/>
        </w:rPr>
        <w:t>For women of all occupations role overload was evident with the daily dairies showing that mothers wake as early as 4 o’clock to perform their domestic and childcare responsibilities before commencing economic activit</w:t>
      </w:r>
      <w:r w:rsidR="0082054C">
        <w:rPr>
          <w:rFonts w:asciiTheme="majorBidi" w:hAnsiTheme="majorBidi" w:cstheme="majorBidi"/>
        </w:rPr>
        <w:t>y</w:t>
      </w:r>
      <w:r w:rsidR="008104D7" w:rsidRPr="00793B3B">
        <w:rPr>
          <w:rFonts w:asciiTheme="majorBidi" w:hAnsiTheme="majorBidi" w:cstheme="majorBidi"/>
        </w:rPr>
        <w:t>. A lack of personal time</w:t>
      </w:r>
      <w:r w:rsidR="0082054C">
        <w:rPr>
          <w:rFonts w:asciiTheme="majorBidi" w:hAnsiTheme="majorBidi" w:cstheme="majorBidi"/>
        </w:rPr>
        <w:t xml:space="preserve"> resulting from their daily schedules</w:t>
      </w:r>
      <w:r w:rsidR="008104D7" w:rsidRPr="00793B3B">
        <w:rPr>
          <w:rFonts w:asciiTheme="majorBidi" w:hAnsiTheme="majorBidi" w:cstheme="majorBidi"/>
        </w:rPr>
        <w:t xml:space="preserve"> was reported by the majority as resulting in extreme tiredness. Despite these troubles all women saw that their occupational role was essential to their roles as mothers (role enhancement) as the income they earn allow</w:t>
      </w:r>
      <w:r w:rsidR="007D0E35" w:rsidRPr="00793B3B">
        <w:rPr>
          <w:rFonts w:asciiTheme="majorBidi" w:hAnsiTheme="majorBidi" w:cstheme="majorBidi"/>
        </w:rPr>
        <w:t>s</w:t>
      </w:r>
      <w:r w:rsidR="008104D7" w:rsidRPr="00793B3B">
        <w:rPr>
          <w:rFonts w:asciiTheme="majorBidi" w:hAnsiTheme="majorBidi" w:cstheme="majorBidi"/>
        </w:rPr>
        <w:t xml:space="preserve"> them to provide materially for their children. For women in professional and managerial occupations </w:t>
      </w:r>
      <w:r w:rsidR="007D0E35" w:rsidRPr="00793B3B">
        <w:rPr>
          <w:rFonts w:asciiTheme="majorBidi" w:hAnsiTheme="majorBidi" w:cstheme="majorBidi"/>
        </w:rPr>
        <w:t xml:space="preserve">further benefits of increased self-confidence and sense of independence were described. The absence of these effects for women working in the informal sector may reflect lower job satisfaction. </w:t>
      </w:r>
      <w:r w:rsidR="00303E08" w:rsidRPr="00793B3B">
        <w:rPr>
          <w:rFonts w:asciiTheme="majorBidi" w:hAnsiTheme="majorBidi" w:cstheme="majorBidi"/>
        </w:rPr>
        <w:t xml:space="preserve">Whilst women in Accra adopt a diversity of coping strategies, those relating to childcare could be seen to have the greatest influence on the experience of combining work and family. </w:t>
      </w:r>
      <w:r w:rsidR="00B10F9F" w:rsidRPr="00793B3B">
        <w:rPr>
          <w:rFonts w:asciiTheme="majorBidi" w:hAnsiTheme="majorBidi" w:cstheme="majorBidi"/>
        </w:rPr>
        <w:t xml:space="preserve">Numerous examples were given </w:t>
      </w:r>
      <w:r w:rsidR="0082054C">
        <w:rPr>
          <w:rFonts w:asciiTheme="majorBidi" w:hAnsiTheme="majorBidi" w:cstheme="majorBidi"/>
        </w:rPr>
        <w:t>of</w:t>
      </w:r>
      <w:r w:rsidR="00B10F9F" w:rsidRPr="00793B3B">
        <w:rPr>
          <w:rFonts w:asciiTheme="majorBidi" w:hAnsiTheme="majorBidi" w:cstheme="majorBidi"/>
        </w:rPr>
        <w:t xml:space="preserve"> childcare arrangements reducing conflict, nonetheless by several street food traders in </w:t>
      </w:r>
      <w:proofErr w:type="spellStart"/>
      <w:r w:rsidR="00B10F9F" w:rsidRPr="00793B3B">
        <w:rPr>
          <w:rFonts w:asciiTheme="majorBidi" w:hAnsiTheme="majorBidi" w:cstheme="majorBidi"/>
        </w:rPr>
        <w:t>Ga</w:t>
      </w:r>
      <w:proofErr w:type="spellEnd"/>
      <w:r w:rsidR="00B10F9F" w:rsidRPr="00793B3B">
        <w:rPr>
          <w:rFonts w:asciiTheme="majorBidi" w:hAnsiTheme="majorBidi" w:cstheme="majorBidi"/>
        </w:rPr>
        <w:t xml:space="preserve"> Mashie and </w:t>
      </w:r>
      <w:proofErr w:type="spellStart"/>
      <w:r w:rsidR="00B10F9F" w:rsidRPr="00793B3B">
        <w:rPr>
          <w:rFonts w:asciiTheme="majorBidi" w:hAnsiTheme="majorBidi" w:cstheme="majorBidi"/>
        </w:rPr>
        <w:t>Nima</w:t>
      </w:r>
      <w:proofErr w:type="spellEnd"/>
      <w:r w:rsidR="00B10F9F" w:rsidRPr="00793B3B">
        <w:rPr>
          <w:rFonts w:asciiTheme="majorBidi" w:hAnsiTheme="majorBidi" w:cstheme="majorBidi"/>
        </w:rPr>
        <w:t xml:space="preserve"> their strategy of caring for their children in their workplace was seen to increase conflict as distractions caused by children reduced productivity and caused a loss of income as customers were kept waiting. </w:t>
      </w:r>
    </w:p>
    <w:p w:rsidR="00583BCE" w:rsidRPr="00793B3B" w:rsidRDefault="00583BCE" w:rsidP="00583BCE">
      <w:pPr>
        <w:spacing w:line="360" w:lineRule="auto"/>
        <w:rPr>
          <w:rFonts w:asciiTheme="majorBidi" w:hAnsiTheme="majorBidi" w:cstheme="majorBidi"/>
          <w:b/>
          <w:bCs/>
        </w:rPr>
      </w:pPr>
      <w:r w:rsidRPr="00793B3B">
        <w:rPr>
          <w:rFonts w:asciiTheme="majorBidi" w:hAnsiTheme="majorBidi" w:cstheme="majorBidi"/>
          <w:b/>
          <w:bCs/>
        </w:rPr>
        <w:t>References</w:t>
      </w:r>
    </w:p>
    <w:p w:rsidR="009E44AA" w:rsidRPr="009E44AA" w:rsidRDefault="009E44AA" w:rsidP="009E44AA">
      <w:pPr>
        <w:rPr>
          <w:rFonts w:asciiTheme="majorBidi" w:hAnsiTheme="majorBidi" w:cstheme="majorBidi"/>
          <w:bCs/>
        </w:rPr>
      </w:pPr>
      <w:proofErr w:type="spellStart"/>
      <w:proofErr w:type="gramStart"/>
      <w:r w:rsidRPr="009E44AA">
        <w:rPr>
          <w:rFonts w:asciiTheme="majorBidi" w:hAnsiTheme="majorBidi" w:cstheme="majorBidi"/>
          <w:bCs/>
        </w:rPr>
        <w:t>Aryee</w:t>
      </w:r>
      <w:proofErr w:type="spellEnd"/>
      <w:r w:rsidRPr="009E44AA">
        <w:rPr>
          <w:rFonts w:asciiTheme="majorBidi" w:hAnsiTheme="majorBidi" w:cstheme="majorBidi"/>
          <w:bCs/>
        </w:rPr>
        <w:t xml:space="preserve">, S. (2005) The Work-Family Interface in sub-Saharan Africa: A Theoretical Analysis, in </w:t>
      </w:r>
      <w:r w:rsidRPr="009E44AA">
        <w:rPr>
          <w:rFonts w:asciiTheme="majorBidi" w:hAnsiTheme="majorBidi" w:cstheme="majorBidi"/>
          <w:bCs/>
          <w:i/>
          <w:iCs/>
        </w:rPr>
        <w:t xml:space="preserve">Work and Family: An International Research Perspective, </w:t>
      </w:r>
      <w:proofErr w:type="spellStart"/>
      <w:r w:rsidRPr="009E44AA">
        <w:rPr>
          <w:rFonts w:asciiTheme="majorBidi" w:hAnsiTheme="majorBidi" w:cstheme="majorBidi"/>
          <w:bCs/>
        </w:rPr>
        <w:t>Poelmans</w:t>
      </w:r>
      <w:proofErr w:type="spellEnd"/>
      <w:r w:rsidRPr="009E44AA">
        <w:rPr>
          <w:rFonts w:asciiTheme="majorBidi" w:hAnsiTheme="majorBidi" w:cstheme="majorBidi"/>
          <w:bCs/>
        </w:rPr>
        <w:t>, S. (Ed), Lawrence Erlbaum Associates, London.</w:t>
      </w:r>
      <w:proofErr w:type="gramEnd"/>
      <w:r w:rsidRPr="009E44AA">
        <w:rPr>
          <w:rFonts w:asciiTheme="majorBidi" w:hAnsiTheme="majorBidi" w:cstheme="majorBidi"/>
          <w:bCs/>
        </w:rPr>
        <w:t xml:space="preserve">  </w:t>
      </w:r>
    </w:p>
    <w:p w:rsidR="009E44AA" w:rsidRPr="009E44AA" w:rsidRDefault="009E44AA" w:rsidP="009E44AA">
      <w:pPr>
        <w:rPr>
          <w:rFonts w:asciiTheme="majorBidi" w:hAnsiTheme="majorBidi" w:cstheme="majorBidi"/>
          <w:bCs/>
        </w:rPr>
      </w:pPr>
      <w:proofErr w:type="gramStart"/>
      <w:r w:rsidRPr="009E44AA">
        <w:rPr>
          <w:rFonts w:asciiTheme="majorBidi" w:hAnsiTheme="majorBidi" w:cstheme="majorBidi"/>
          <w:bCs/>
        </w:rPr>
        <w:t xml:space="preserve">Ahmed, S. and </w:t>
      </w:r>
      <w:proofErr w:type="spellStart"/>
      <w:r w:rsidRPr="009E44AA">
        <w:rPr>
          <w:rFonts w:asciiTheme="majorBidi" w:hAnsiTheme="majorBidi" w:cstheme="majorBidi"/>
          <w:bCs/>
        </w:rPr>
        <w:t>Skitmore</w:t>
      </w:r>
      <w:proofErr w:type="spellEnd"/>
      <w:r w:rsidRPr="009E44AA">
        <w:rPr>
          <w:rFonts w:asciiTheme="majorBidi" w:hAnsiTheme="majorBidi" w:cstheme="majorBidi"/>
          <w:bCs/>
        </w:rPr>
        <w:t>, M. (2003) Work-family conflict: a survey of Singaporean workers, Singapore Management Review, 25(1):35-52.</w:t>
      </w:r>
      <w:proofErr w:type="gramEnd"/>
    </w:p>
    <w:p w:rsidR="009E44AA" w:rsidRPr="009E44AA" w:rsidRDefault="009E44AA" w:rsidP="009E44AA">
      <w:pPr>
        <w:rPr>
          <w:rFonts w:asciiTheme="majorBidi" w:eastAsia="Times New Roman" w:hAnsiTheme="majorBidi" w:cstheme="majorBidi"/>
          <w:lang w:eastAsia="en-US"/>
        </w:rPr>
      </w:pPr>
      <w:r w:rsidRPr="009E44AA">
        <w:rPr>
          <w:rFonts w:asciiTheme="majorBidi" w:eastAsia="Times New Roman" w:hAnsiTheme="majorBidi" w:cstheme="majorBidi"/>
          <w:lang w:eastAsia="en-US"/>
        </w:rPr>
        <w:t>Foley, S. and Hang-</w:t>
      </w:r>
      <w:proofErr w:type="spellStart"/>
      <w:r w:rsidRPr="009E44AA">
        <w:rPr>
          <w:rFonts w:asciiTheme="majorBidi" w:eastAsia="Times New Roman" w:hAnsiTheme="majorBidi" w:cstheme="majorBidi"/>
          <w:lang w:eastAsia="en-US"/>
        </w:rPr>
        <w:t>Yue</w:t>
      </w:r>
      <w:proofErr w:type="spellEnd"/>
      <w:r w:rsidRPr="009E44AA">
        <w:rPr>
          <w:rFonts w:asciiTheme="majorBidi" w:eastAsia="Times New Roman" w:hAnsiTheme="majorBidi" w:cstheme="majorBidi"/>
          <w:lang w:eastAsia="en-US"/>
        </w:rPr>
        <w:t xml:space="preserve">, N. (2005) The effect of work stressors, perceived organisational support and gender on work-family conflict in Hong Kong, </w:t>
      </w:r>
      <w:r w:rsidRPr="009E44AA">
        <w:rPr>
          <w:rFonts w:asciiTheme="majorBidi" w:eastAsia="Times New Roman" w:hAnsiTheme="majorBidi" w:cstheme="majorBidi"/>
          <w:i/>
          <w:lang w:eastAsia="en-US"/>
        </w:rPr>
        <w:t xml:space="preserve">Asia Pacific Journal of Management, </w:t>
      </w:r>
      <w:r w:rsidRPr="009E44AA">
        <w:rPr>
          <w:rFonts w:asciiTheme="majorBidi" w:eastAsia="Times New Roman" w:hAnsiTheme="majorBidi" w:cstheme="majorBidi"/>
          <w:lang w:eastAsia="en-US"/>
        </w:rPr>
        <w:t xml:space="preserve">22(3):237-256. </w:t>
      </w:r>
    </w:p>
    <w:p w:rsidR="009E44AA" w:rsidRPr="009E44AA" w:rsidRDefault="009E44AA" w:rsidP="009E44AA">
      <w:pPr>
        <w:rPr>
          <w:rFonts w:asciiTheme="majorBidi" w:eastAsia="Times New Roman" w:hAnsiTheme="majorBidi" w:cstheme="majorBidi"/>
          <w:lang w:eastAsia="en-US"/>
        </w:rPr>
      </w:pPr>
      <w:r w:rsidRPr="009E44AA">
        <w:rPr>
          <w:rFonts w:asciiTheme="majorBidi" w:eastAsia="Times New Roman" w:hAnsiTheme="majorBidi" w:cstheme="majorBidi"/>
          <w:lang w:eastAsia="en-US"/>
        </w:rPr>
        <w:t xml:space="preserve">Hall, D. (1972) </w:t>
      </w:r>
      <w:proofErr w:type="gramStart"/>
      <w:r w:rsidRPr="009E44AA">
        <w:rPr>
          <w:rFonts w:asciiTheme="majorBidi" w:eastAsia="Times New Roman" w:hAnsiTheme="majorBidi" w:cstheme="majorBidi"/>
          <w:lang w:eastAsia="en-US"/>
        </w:rPr>
        <w:t>A</w:t>
      </w:r>
      <w:proofErr w:type="gramEnd"/>
      <w:r w:rsidRPr="009E44AA">
        <w:rPr>
          <w:rFonts w:asciiTheme="majorBidi" w:eastAsia="Times New Roman" w:hAnsiTheme="majorBidi" w:cstheme="majorBidi"/>
          <w:lang w:eastAsia="en-US"/>
        </w:rPr>
        <w:t xml:space="preserve"> Model of Coping with Role Conflict: The Role </w:t>
      </w:r>
      <w:proofErr w:type="spellStart"/>
      <w:r w:rsidRPr="009E44AA">
        <w:rPr>
          <w:rFonts w:asciiTheme="majorBidi" w:eastAsia="Times New Roman" w:hAnsiTheme="majorBidi" w:cstheme="majorBidi"/>
          <w:lang w:eastAsia="en-US"/>
        </w:rPr>
        <w:t>Behavior</w:t>
      </w:r>
      <w:proofErr w:type="spellEnd"/>
      <w:r w:rsidRPr="009E44AA">
        <w:rPr>
          <w:rFonts w:asciiTheme="majorBidi" w:eastAsia="Times New Roman" w:hAnsiTheme="majorBidi" w:cstheme="majorBidi"/>
          <w:lang w:eastAsia="en-US"/>
        </w:rPr>
        <w:t xml:space="preserve"> of College Educated Women, </w:t>
      </w:r>
      <w:r w:rsidRPr="009E44AA">
        <w:rPr>
          <w:rFonts w:asciiTheme="majorBidi" w:eastAsia="Times New Roman" w:hAnsiTheme="majorBidi" w:cstheme="majorBidi"/>
          <w:i/>
          <w:lang w:eastAsia="en-US"/>
        </w:rPr>
        <w:t xml:space="preserve">Administrative Science Quarterly, </w:t>
      </w:r>
      <w:r w:rsidRPr="009E44AA">
        <w:rPr>
          <w:rFonts w:asciiTheme="majorBidi" w:eastAsia="Times New Roman" w:hAnsiTheme="majorBidi" w:cstheme="majorBidi"/>
          <w:lang w:eastAsia="en-US"/>
        </w:rPr>
        <w:t xml:space="preserve">17(4):471-486. </w:t>
      </w:r>
    </w:p>
    <w:p w:rsidR="009E44AA" w:rsidRPr="009E44AA" w:rsidRDefault="009E44AA" w:rsidP="009E44AA">
      <w:pPr>
        <w:rPr>
          <w:rFonts w:asciiTheme="majorBidi" w:hAnsiTheme="majorBidi" w:cstheme="majorBidi"/>
        </w:rPr>
      </w:pPr>
      <w:r w:rsidRPr="009E44AA">
        <w:rPr>
          <w:rFonts w:asciiTheme="majorBidi" w:hAnsiTheme="majorBidi" w:cstheme="majorBidi"/>
        </w:rPr>
        <w:t xml:space="preserve">Hassan, Z., Dollard, M. and </w:t>
      </w:r>
      <w:proofErr w:type="spellStart"/>
      <w:r w:rsidRPr="009E44AA">
        <w:rPr>
          <w:rFonts w:asciiTheme="majorBidi" w:hAnsiTheme="majorBidi" w:cstheme="majorBidi"/>
        </w:rPr>
        <w:t>Winefield</w:t>
      </w:r>
      <w:proofErr w:type="spellEnd"/>
      <w:r w:rsidRPr="009E44AA">
        <w:rPr>
          <w:rFonts w:asciiTheme="majorBidi" w:hAnsiTheme="majorBidi" w:cstheme="majorBidi"/>
        </w:rPr>
        <w:t xml:space="preserve">, A. </w:t>
      </w:r>
      <w:r w:rsidRPr="009E44AA">
        <w:rPr>
          <w:rFonts w:asciiTheme="majorBidi" w:hAnsiTheme="majorBidi" w:cstheme="majorBidi"/>
          <w:i/>
          <w:iCs/>
        </w:rPr>
        <w:t xml:space="preserve">Work-Family Conflict in East </w:t>
      </w:r>
      <w:proofErr w:type="spellStart"/>
      <w:r w:rsidRPr="009E44AA">
        <w:rPr>
          <w:rFonts w:asciiTheme="majorBidi" w:hAnsiTheme="majorBidi" w:cstheme="majorBidi"/>
          <w:i/>
          <w:iCs/>
        </w:rPr>
        <w:t>vs</w:t>
      </w:r>
      <w:proofErr w:type="spellEnd"/>
      <w:r w:rsidRPr="009E44AA">
        <w:rPr>
          <w:rFonts w:asciiTheme="majorBidi" w:hAnsiTheme="majorBidi" w:cstheme="majorBidi"/>
          <w:i/>
          <w:iCs/>
        </w:rPr>
        <w:t xml:space="preserve"> Western Countries, </w:t>
      </w:r>
      <w:r w:rsidRPr="009E44AA">
        <w:rPr>
          <w:rFonts w:asciiTheme="majorBidi" w:hAnsiTheme="majorBidi" w:cstheme="majorBidi"/>
        </w:rPr>
        <w:t xml:space="preserve">Cross-Cultural Management: An International Journal, 17(1): 30-49. </w:t>
      </w:r>
    </w:p>
    <w:p w:rsidR="009E44AA" w:rsidRPr="009E44AA" w:rsidRDefault="009E44AA" w:rsidP="009E44AA">
      <w:pPr>
        <w:rPr>
          <w:rFonts w:asciiTheme="majorBidi" w:hAnsiTheme="majorBidi" w:cstheme="majorBidi"/>
        </w:rPr>
      </w:pPr>
      <w:proofErr w:type="spellStart"/>
      <w:r w:rsidRPr="009E44AA">
        <w:rPr>
          <w:rFonts w:asciiTheme="majorBidi" w:hAnsiTheme="majorBidi" w:cstheme="majorBidi"/>
        </w:rPr>
        <w:t>Karra</w:t>
      </w:r>
      <w:proofErr w:type="spellEnd"/>
      <w:r w:rsidRPr="009E44AA">
        <w:rPr>
          <w:rFonts w:asciiTheme="majorBidi" w:hAnsiTheme="majorBidi" w:cstheme="majorBidi"/>
        </w:rPr>
        <w:t xml:space="preserve">, M. and Lee, M. (2012) </w:t>
      </w:r>
      <w:r w:rsidRPr="009E44AA">
        <w:rPr>
          <w:rFonts w:asciiTheme="majorBidi" w:hAnsiTheme="majorBidi" w:cstheme="majorBidi"/>
          <w:i/>
          <w:iCs/>
        </w:rPr>
        <w:t>The Economics of Reproductive Health in Accra, Ghana</w:t>
      </w:r>
      <w:r w:rsidRPr="009E44AA">
        <w:rPr>
          <w:rFonts w:asciiTheme="majorBidi" w:hAnsiTheme="majorBidi" w:cstheme="majorBidi"/>
        </w:rPr>
        <w:t xml:space="preserve">, </w:t>
      </w:r>
      <w:proofErr w:type="spellStart"/>
      <w:r w:rsidRPr="009E44AA">
        <w:rPr>
          <w:rFonts w:asciiTheme="majorBidi" w:hAnsiTheme="majorBidi" w:cstheme="majorBidi"/>
        </w:rPr>
        <w:t>PopPov</w:t>
      </w:r>
      <w:proofErr w:type="spellEnd"/>
      <w:r w:rsidRPr="009E44AA">
        <w:rPr>
          <w:rFonts w:asciiTheme="majorBidi" w:hAnsiTheme="majorBidi" w:cstheme="majorBidi"/>
        </w:rPr>
        <w:t xml:space="preserve"> Research Network Research Brief, Population Reference Bureau, Washington. </w:t>
      </w:r>
    </w:p>
    <w:p w:rsidR="009E44AA" w:rsidRPr="009E44AA" w:rsidRDefault="009E44AA" w:rsidP="009E44AA">
      <w:pPr>
        <w:rPr>
          <w:rFonts w:asciiTheme="majorBidi" w:hAnsiTheme="majorBidi" w:cstheme="majorBidi"/>
        </w:rPr>
      </w:pPr>
      <w:proofErr w:type="gramStart"/>
      <w:r w:rsidRPr="009E44AA">
        <w:rPr>
          <w:rFonts w:asciiTheme="majorBidi" w:hAnsiTheme="majorBidi" w:cstheme="majorBidi"/>
        </w:rPr>
        <w:t>World Bank.</w:t>
      </w:r>
      <w:proofErr w:type="gramEnd"/>
      <w:r w:rsidRPr="009E44AA">
        <w:rPr>
          <w:rFonts w:asciiTheme="majorBidi" w:hAnsiTheme="majorBidi" w:cstheme="majorBidi"/>
        </w:rPr>
        <w:t xml:space="preserve"> (2013) </w:t>
      </w:r>
      <w:r w:rsidRPr="009E44AA">
        <w:rPr>
          <w:rFonts w:asciiTheme="majorBidi" w:hAnsiTheme="majorBidi" w:cstheme="majorBidi"/>
          <w:i/>
          <w:iCs/>
        </w:rPr>
        <w:t xml:space="preserve">Labour Force Participation Rates, Female, </w:t>
      </w:r>
      <w:r w:rsidRPr="009E44AA">
        <w:rPr>
          <w:rFonts w:asciiTheme="majorBidi" w:hAnsiTheme="majorBidi" w:cstheme="majorBidi"/>
        </w:rPr>
        <w:t xml:space="preserve">World Bank, Washington, D.C. Available from: </w:t>
      </w:r>
      <w:hyperlink r:id="rId9" w:history="1">
        <w:r w:rsidRPr="00793B3B">
          <w:rPr>
            <w:rFonts w:asciiTheme="majorBidi" w:hAnsiTheme="majorBidi" w:cstheme="majorBidi"/>
            <w:color w:val="0000FF"/>
            <w:u w:val="single"/>
          </w:rPr>
          <w:t>http://data.worldbank.org/indicator/SL.TLF.CACT.FE.ZS</w:t>
        </w:r>
      </w:hyperlink>
      <w:r w:rsidRPr="009E44AA">
        <w:rPr>
          <w:rFonts w:asciiTheme="majorBidi" w:hAnsiTheme="majorBidi" w:cstheme="majorBidi"/>
        </w:rPr>
        <w:t xml:space="preserve"> (date accessed 17.06.2013). </w:t>
      </w:r>
    </w:p>
    <w:p w:rsidR="00583BCE" w:rsidRPr="00583BCE" w:rsidRDefault="00583BCE" w:rsidP="00583BCE">
      <w:pPr>
        <w:spacing w:line="360" w:lineRule="auto"/>
        <w:rPr>
          <w:b/>
          <w:bCs/>
        </w:rPr>
      </w:pPr>
    </w:p>
    <w:sectPr w:rsidR="00583BCE" w:rsidRPr="00583BCE" w:rsidSect="00134C22">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2EA" w:rsidRDefault="009862EA" w:rsidP="009862EA">
      <w:pPr>
        <w:spacing w:after="0" w:line="240" w:lineRule="auto"/>
      </w:pPr>
      <w:r>
        <w:separator/>
      </w:r>
    </w:p>
  </w:endnote>
  <w:endnote w:type="continuationSeparator" w:id="0">
    <w:p w:rsidR="009862EA" w:rsidRDefault="009862EA" w:rsidP="0098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2EA" w:rsidRDefault="009862EA" w:rsidP="009862EA">
      <w:pPr>
        <w:spacing w:after="0" w:line="240" w:lineRule="auto"/>
      </w:pPr>
      <w:r>
        <w:separator/>
      </w:r>
    </w:p>
  </w:footnote>
  <w:footnote w:type="continuationSeparator" w:id="0">
    <w:p w:rsidR="009862EA" w:rsidRDefault="009862EA" w:rsidP="009862EA">
      <w:pPr>
        <w:spacing w:after="0" w:line="240" w:lineRule="auto"/>
      </w:pPr>
      <w:r>
        <w:continuationSeparator/>
      </w:r>
    </w:p>
  </w:footnote>
  <w:footnote w:id="1">
    <w:p w:rsidR="009862EA" w:rsidRDefault="009862EA" w:rsidP="009862EA">
      <w:pPr>
        <w:pStyle w:val="FootnoteText"/>
      </w:pPr>
      <w:r>
        <w:rPr>
          <w:rStyle w:val="FootnoteReference"/>
        </w:rPr>
        <w:footnoteRef/>
      </w:r>
      <w:r>
        <w:t xml:space="preserve"> Estimates apply to the period 2008-2012. The labour force participation rate is the percentage of the population ages 15 and older that is economically active i.e. all people who supply labour for the production of goods and services in a specified period.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A25B6"/>
    <w:multiLevelType w:val="hybridMultilevel"/>
    <w:tmpl w:val="61880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99902B0"/>
    <w:multiLevelType w:val="hybridMultilevel"/>
    <w:tmpl w:val="1FAC7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F4A0704"/>
    <w:multiLevelType w:val="hybridMultilevel"/>
    <w:tmpl w:val="FA9CD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CCE"/>
    <w:rsid w:val="00017F9B"/>
    <w:rsid w:val="0008542E"/>
    <w:rsid w:val="000E0995"/>
    <w:rsid w:val="00134C22"/>
    <w:rsid w:val="00156859"/>
    <w:rsid w:val="00177F00"/>
    <w:rsid w:val="001A4CC2"/>
    <w:rsid w:val="001B4843"/>
    <w:rsid w:val="002370BF"/>
    <w:rsid w:val="00275454"/>
    <w:rsid w:val="002B4F88"/>
    <w:rsid w:val="00303E08"/>
    <w:rsid w:val="003977C1"/>
    <w:rsid w:val="004D4BC1"/>
    <w:rsid w:val="00560AD6"/>
    <w:rsid w:val="00583BCE"/>
    <w:rsid w:val="00633B5A"/>
    <w:rsid w:val="00634BCC"/>
    <w:rsid w:val="006436E9"/>
    <w:rsid w:val="00675C1D"/>
    <w:rsid w:val="006C2B6C"/>
    <w:rsid w:val="006D58F3"/>
    <w:rsid w:val="007157E5"/>
    <w:rsid w:val="00715E2E"/>
    <w:rsid w:val="00725487"/>
    <w:rsid w:val="0078312A"/>
    <w:rsid w:val="00793B3B"/>
    <w:rsid w:val="007D0E35"/>
    <w:rsid w:val="008104D7"/>
    <w:rsid w:val="00813F56"/>
    <w:rsid w:val="0082054C"/>
    <w:rsid w:val="00846A8F"/>
    <w:rsid w:val="008743DE"/>
    <w:rsid w:val="008F33D2"/>
    <w:rsid w:val="00906AE8"/>
    <w:rsid w:val="009635A0"/>
    <w:rsid w:val="009862EA"/>
    <w:rsid w:val="009E44AA"/>
    <w:rsid w:val="00A22AE5"/>
    <w:rsid w:val="00A739E6"/>
    <w:rsid w:val="00B10F9F"/>
    <w:rsid w:val="00B713FE"/>
    <w:rsid w:val="00B83D15"/>
    <w:rsid w:val="00C20DCE"/>
    <w:rsid w:val="00D2069F"/>
    <w:rsid w:val="00E44836"/>
    <w:rsid w:val="00E6590C"/>
    <w:rsid w:val="00F50CCE"/>
    <w:rsid w:val="00F64B6A"/>
    <w:rsid w:val="00F76F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C1D"/>
    <w:pPr>
      <w:ind w:left="720"/>
      <w:contextualSpacing/>
    </w:pPr>
  </w:style>
  <w:style w:type="paragraph" w:styleId="BalloonText">
    <w:name w:val="Balloon Text"/>
    <w:basedOn w:val="Normal"/>
    <w:link w:val="BalloonTextChar"/>
    <w:uiPriority w:val="99"/>
    <w:semiHidden/>
    <w:unhideWhenUsed/>
    <w:rsid w:val="000E0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995"/>
    <w:rPr>
      <w:rFonts w:ascii="Tahoma" w:hAnsi="Tahoma" w:cs="Tahoma"/>
      <w:sz w:val="16"/>
      <w:szCs w:val="16"/>
    </w:rPr>
  </w:style>
  <w:style w:type="paragraph" w:styleId="FootnoteText">
    <w:name w:val="footnote text"/>
    <w:basedOn w:val="Normal"/>
    <w:link w:val="FootnoteTextChar"/>
    <w:uiPriority w:val="99"/>
    <w:semiHidden/>
    <w:unhideWhenUsed/>
    <w:rsid w:val="0098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2EA"/>
    <w:rPr>
      <w:sz w:val="20"/>
      <w:szCs w:val="20"/>
    </w:rPr>
  </w:style>
  <w:style w:type="character" w:styleId="FootnoteReference">
    <w:name w:val="footnote reference"/>
    <w:basedOn w:val="DefaultParagraphFont"/>
    <w:uiPriority w:val="99"/>
    <w:semiHidden/>
    <w:unhideWhenUsed/>
    <w:rsid w:val="009862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C1D"/>
    <w:pPr>
      <w:ind w:left="720"/>
      <w:contextualSpacing/>
    </w:pPr>
  </w:style>
  <w:style w:type="paragraph" w:styleId="BalloonText">
    <w:name w:val="Balloon Text"/>
    <w:basedOn w:val="Normal"/>
    <w:link w:val="BalloonTextChar"/>
    <w:uiPriority w:val="99"/>
    <w:semiHidden/>
    <w:unhideWhenUsed/>
    <w:rsid w:val="000E0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995"/>
    <w:rPr>
      <w:rFonts w:ascii="Tahoma" w:hAnsi="Tahoma" w:cs="Tahoma"/>
      <w:sz w:val="16"/>
      <w:szCs w:val="16"/>
    </w:rPr>
  </w:style>
  <w:style w:type="paragraph" w:styleId="FootnoteText">
    <w:name w:val="footnote text"/>
    <w:basedOn w:val="Normal"/>
    <w:link w:val="FootnoteTextChar"/>
    <w:uiPriority w:val="99"/>
    <w:semiHidden/>
    <w:unhideWhenUsed/>
    <w:rsid w:val="0098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2EA"/>
    <w:rPr>
      <w:sz w:val="20"/>
      <w:szCs w:val="20"/>
    </w:rPr>
  </w:style>
  <w:style w:type="character" w:styleId="FootnoteReference">
    <w:name w:val="footnote reference"/>
    <w:basedOn w:val="DefaultParagraphFont"/>
    <w:uiPriority w:val="99"/>
    <w:semiHidden/>
    <w:unhideWhenUsed/>
    <w:rsid w:val="00986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ata.worldbank.org/indicator/SL.TLF.CACT.FE.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2A2F9-5713-46C6-BE2B-8C54A8EE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4</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Waterhouse P.J.</dc:creator>
  <cp:lastModifiedBy>Waterhouse P.J.</cp:lastModifiedBy>
  <cp:revision>12</cp:revision>
  <cp:lastPrinted>2013-10-16T08:44:00Z</cp:lastPrinted>
  <dcterms:created xsi:type="dcterms:W3CDTF">2013-10-15T12:07:00Z</dcterms:created>
  <dcterms:modified xsi:type="dcterms:W3CDTF">2013-10-16T09:48:00Z</dcterms:modified>
</cp:coreProperties>
</file>